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8359"/>
        <w:gridCol w:w="1701"/>
      </w:tblGrid>
      <w:tr w:rsidR="00462538" w14:paraId="4A07F044" w14:textId="77777777" w:rsidTr="00011DDE">
        <w:trPr>
          <w:jc w:val="center"/>
        </w:trPr>
        <w:tc>
          <w:tcPr>
            <w:tcW w:w="8359" w:type="dxa"/>
            <w:tcBorders>
              <w:top w:val="nil"/>
              <w:left w:val="nil"/>
              <w:bottom w:val="nil"/>
              <w:right w:val="nil"/>
            </w:tcBorders>
          </w:tcPr>
          <w:p w14:paraId="762E5186" w14:textId="52BA6A80" w:rsidR="00462538" w:rsidRDefault="00194701" w:rsidP="00470E2F">
            <w:pPr>
              <w:pStyle w:val="Title"/>
              <w:jc w:val="left"/>
              <w:rPr>
                <w:b w:val="0"/>
                <w:bCs w:val="0"/>
                <w:i/>
                <w:iCs/>
                <w:sz w:val="20"/>
                <w:szCs w:val="20"/>
              </w:rPr>
            </w:pPr>
            <w:r>
              <w:rPr>
                <w:rFonts w:eastAsia="MS MinNew Roman"/>
                <w:b w:val="0"/>
                <w:bCs w:val="0"/>
                <w:i/>
                <w:iCs/>
                <w:sz w:val="20"/>
                <w:szCs w:val="20"/>
              </w:rPr>
              <w:t xml:space="preserve"> </w:t>
            </w:r>
            <w:r w:rsidR="007847DC">
              <w:rPr>
                <w:rFonts w:eastAsia="MS MinNew Roman"/>
                <w:b w:val="0"/>
                <w:bCs w:val="0"/>
                <w:i/>
                <w:iCs/>
                <w:sz w:val="20"/>
                <w:szCs w:val="20"/>
              </w:rPr>
              <w:t xml:space="preserve">URSI </w:t>
            </w:r>
            <w:r w:rsidR="0085123A">
              <w:rPr>
                <w:rFonts w:eastAsia="MS MinNew Roman"/>
                <w:b w:val="0"/>
                <w:bCs w:val="0"/>
                <w:i/>
                <w:iCs/>
                <w:sz w:val="20"/>
                <w:szCs w:val="20"/>
              </w:rPr>
              <w:t xml:space="preserve">GASS </w:t>
            </w:r>
            <w:r w:rsidR="007847DC">
              <w:rPr>
                <w:rFonts w:eastAsia="MS MinNew Roman"/>
                <w:b w:val="0"/>
                <w:bCs w:val="0"/>
                <w:i/>
                <w:iCs/>
                <w:sz w:val="20"/>
                <w:szCs w:val="20"/>
              </w:rPr>
              <w:t>20</w:t>
            </w:r>
            <w:r w:rsidR="0085123A">
              <w:rPr>
                <w:rFonts w:eastAsia="MS MinNew Roman"/>
                <w:b w:val="0"/>
                <w:bCs w:val="0"/>
                <w:i/>
                <w:iCs/>
                <w:sz w:val="20"/>
                <w:szCs w:val="20"/>
              </w:rPr>
              <w:t>20</w:t>
            </w:r>
            <w:r w:rsidR="00AA068B">
              <w:rPr>
                <w:rFonts w:eastAsia="MS MinNew Roman"/>
                <w:b w:val="0"/>
                <w:bCs w:val="0"/>
                <w:i/>
                <w:iCs/>
                <w:sz w:val="20"/>
                <w:szCs w:val="20"/>
              </w:rPr>
              <w:t>,</w:t>
            </w:r>
            <w:r w:rsidR="004333EB">
              <w:rPr>
                <w:rFonts w:eastAsia="MS MinNew Roman"/>
                <w:b w:val="0"/>
                <w:bCs w:val="0"/>
                <w:i/>
                <w:iCs/>
                <w:sz w:val="20"/>
                <w:szCs w:val="20"/>
              </w:rPr>
              <w:t xml:space="preserve"> </w:t>
            </w:r>
            <w:r w:rsidR="0085123A">
              <w:rPr>
                <w:rFonts w:eastAsia="MS MinNew Roman"/>
                <w:b w:val="0"/>
                <w:bCs w:val="0"/>
                <w:i/>
                <w:iCs/>
                <w:sz w:val="20"/>
                <w:szCs w:val="20"/>
              </w:rPr>
              <w:t>Rome</w:t>
            </w:r>
            <w:r w:rsidR="004333EB">
              <w:rPr>
                <w:rFonts w:eastAsia="MS MinNew Roman"/>
                <w:b w:val="0"/>
                <w:bCs w:val="0"/>
                <w:i/>
                <w:iCs/>
                <w:sz w:val="20"/>
                <w:szCs w:val="20"/>
              </w:rPr>
              <w:t>, I</w:t>
            </w:r>
            <w:r w:rsidR="0085123A">
              <w:rPr>
                <w:rFonts w:eastAsia="MS MinNew Roman"/>
                <w:b w:val="0"/>
                <w:bCs w:val="0"/>
                <w:i/>
                <w:iCs/>
                <w:sz w:val="20"/>
                <w:szCs w:val="20"/>
              </w:rPr>
              <w:t>taly</w:t>
            </w:r>
            <w:r w:rsidR="00470E2F">
              <w:rPr>
                <w:rFonts w:eastAsia="MS MinNew Roman"/>
                <w:b w:val="0"/>
                <w:bCs w:val="0"/>
                <w:i/>
                <w:iCs/>
                <w:sz w:val="20"/>
                <w:szCs w:val="20"/>
              </w:rPr>
              <w:t>,</w:t>
            </w:r>
            <w:r w:rsidR="004333EB">
              <w:rPr>
                <w:rFonts w:eastAsia="MS MinNew Roman"/>
                <w:b w:val="0"/>
                <w:bCs w:val="0"/>
                <w:i/>
                <w:iCs/>
                <w:sz w:val="20"/>
                <w:szCs w:val="20"/>
              </w:rPr>
              <w:t xml:space="preserve"> </w:t>
            </w:r>
            <w:r w:rsidR="0085123A">
              <w:rPr>
                <w:rFonts w:eastAsia="MS MinNew Roman"/>
                <w:b w:val="0"/>
                <w:bCs w:val="0"/>
                <w:i/>
                <w:iCs/>
                <w:sz w:val="20"/>
                <w:szCs w:val="20"/>
              </w:rPr>
              <w:t>29 Aug</w:t>
            </w:r>
            <w:r w:rsidR="00A23241">
              <w:rPr>
                <w:rFonts w:eastAsia="MS MinNew Roman"/>
                <w:b w:val="0"/>
                <w:bCs w:val="0"/>
                <w:i/>
                <w:iCs/>
                <w:sz w:val="20"/>
                <w:szCs w:val="20"/>
              </w:rPr>
              <w:t>ust</w:t>
            </w:r>
            <w:r w:rsidR="0085123A">
              <w:rPr>
                <w:rFonts w:eastAsia="MS MinNew Roman"/>
                <w:b w:val="0"/>
                <w:bCs w:val="0"/>
                <w:i/>
                <w:iCs/>
                <w:sz w:val="20"/>
                <w:szCs w:val="20"/>
              </w:rPr>
              <w:t xml:space="preserve"> </w:t>
            </w:r>
            <w:r w:rsidR="00AA068B">
              <w:rPr>
                <w:rFonts w:eastAsia="MS MinNew Roman"/>
                <w:b w:val="0"/>
                <w:bCs w:val="0"/>
                <w:i/>
                <w:iCs/>
                <w:sz w:val="20"/>
                <w:szCs w:val="20"/>
              </w:rPr>
              <w:t xml:space="preserve">- 5 </w:t>
            </w:r>
            <w:r w:rsidR="0085123A">
              <w:rPr>
                <w:rFonts w:eastAsia="MS MinNew Roman"/>
                <w:b w:val="0"/>
                <w:bCs w:val="0"/>
                <w:i/>
                <w:iCs/>
                <w:sz w:val="20"/>
                <w:szCs w:val="20"/>
              </w:rPr>
              <w:t>Sep</w:t>
            </w:r>
            <w:r w:rsidR="00A23241">
              <w:rPr>
                <w:rFonts w:eastAsia="MS MinNew Roman"/>
                <w:b w:val="0"/>
                <w:bCs w:val="0"/>
                <w:i/>
                <w:iCs/>
                <w:sz w:val="20"/>
                <w:szCs w:val="20"/>
              </w:rPr>
              <w:t>tember</w:t>
            </w:r>
            <w:r w:rsidR="0085123A">
              <w:rPr>
                <w:rFonts w:eastAsia="MS MinNew Roman"/>
                <w:b w:val="0"/>
                <w:bCs w:val="0"/>
                <w:i/>
                <w:iCs/>
                <w:sz w:val="20"/>
                <w:szCs w:val="20"/>
              </w:rPr>
              <w:t xml:space="preserve"> 2020</w:t>
            </w:r>
          </w:p>
        </w:tc>
        <w:tc>
          <w:tcPr>
            <w:tcW w:w="1701" w:type="dxa"/>
            <w:tcBorders>
              <w:top w:val="nil"/>
              <w:left w:val="nil"/>
              <w:bottom w:val="nil"/>
              <w:right w:val="nil"/>
            </w:tcBorders>
          </w:tcPr>
          <w:p w14:paraId="69FA7FDB" w14:textId="74371F0B" w:rsidR="00462538" w:rsidRDefault="005F14F8">
            <w:pPr>
              <w:pStyle w:val="Title"/>
              <w:rPr>
                <w:b w:val="0"/>
                <w:bCs w:val="0"/>
                <w:i/>
                <w:iCs/>
                <w:sz w:val="18"/>
                <w:szCs w:val="18"/>
              </w:rPr>
            </w:pPr>
            <w:r>
              <w:rPr>
                <w:noProof/>
              </w:rPr>
              <w:drawing>
                <wp:inline distT="0" distB="0" distL="0" distR="0" wp14:anchorId="01AEDB0B" wp14:editId="2C15D3CB">
                  <wp:extent cx="899795" cy="352425"/>
                  <wp:effectExtent l="0" t="0" r="0" b="9525"/>
                  <wp:docPr id="1" name="Immagine 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9795" cy="352425"/>
                          </a:xfrm>
                          <a:prstGeom prst="rect">
                            <a:avLst/>
                          </a:prstGeom>
                          <a:noFill/>
                          <a:ln>
                            <a:noFill/>
                          </a:ln>
                        </pic:spPr>
                      </pic:pic>
                    </a:graphicData>
                  </a:graphic>
                </wp:inline>
              </w:drawing>
            </w:r>
          </w:p>
        </w:tc>
      </w:tr>
    </w:tbl>
    <w:p w14:paraId="2D993646" w14:textId="77777777" w:rsidR="00462538" w:rsidRDefault="00462538">
      <w:pPr>
        <w:pStyle w:val="Title"/>
        <w:rPr>
          <w:sz w:val="20"/>
          <w:szCs w:val="20"/>
        </w:rPr>
      </w:pPr>
    </w:p>
    <w:p w14:paraId="69C3DF8A" w14:textId="3A75EAB3" w:rsidR="00462538" w:rsidRDefault="00B80667">
      <w:pPr>
        <w:pStyle w:val="Title"/>
      </w:pPr>
      <w:r>
        <w:t xml:space="preserve">Effects of Modes </w:t>
      </w:r>
      <w:r w:rsidR="00E76E15">
        <w:t xml:space="preserve">on </w:t>
      </w:r>
      <w:r w:rsidR="00492230">
        <w:t>THz W</w:t>
      </w:r>
      <w:r w:rsidR="00C35FA8">
        <w:t>ireless Channel</w:t>
      </w:r>
      <w:r>
        <w:t>s I</w:t>
      </w:r>
      <w:r w:rsidR="00492230">
        <w:t>nside Metal Enclosures</w:t>
      </w:r>
    </w:p>
    <w:p w14:paraId="1A638F3F" w14:textId="77777777" w:rsidR="00462538" w:rsidRDefault="00462538">
      <w:pPr>
        <w:jc w:val="center"/>
        <w:rPr>
          <w:rFonts w:cs="Times New Roman"/>
          <w:b/>
          <w:bCs/>
          <w:sz w:val="20"/>
          <w:szCs w:val="20"/>
        </w:rPr>
      </w:pPr>
    </w:p>
    <w:p w14:paraId="787B1CC1" w14:textId="24152A55" w:rsidR="00462538" w:rsidRDefault="0056143D">
      <w:pPr>
        <w:pStyle w:val="Author"/>
        <w:rPr>
          <w:sz w:val="20"/>
          <w:szCs w:val="20"/>
          <w:vertAlign w:val="superscript"/>
        </w:rPr>
      </w:pPr>
      <w:proofErr w:type="spellStart"/>
      <w:r>
        <w:rPr>
          <w:sz w:val="20"/>
          <w:szCs w:val="20"/>
        </w:rPr>
        <w:t>Prateek</w:t>
      </w:r>
      <w:proofErr w:type="spellEnd"/>
      <w:r>
        <w:rPr>
          <w:sz w:val="20"/>
          <w:szCs w:val="20"/>
        </w:rPr>
        <w:t xml:space="preserve"> </w:t>
      </w:r>
      <w:proofErr w:type="spellStart"/>
      <w:r>
        <w:rPr>
          <w:sz w:val="20"/>
          <w:szCs w:val="20"/>
        </w:rPr>
        <w:t>Juyal</w:t>
      </w:r>
      <w:proofErr w:type="spellEnd"/>
      <w:r w:rsidR="000E166F">
        <w:rPr>
          <w:sz w:val="20"/>
          <w:szCs w:val="20"/>
        </w:rPr>
        <w:t>*</w:t>
      </w:r>
      <w:r w:rsidR="00462538">
        <w:rPr>
          <w:sz w:val="20"/>
          <w:szCs w:val="20"/>
        </w:rPr>
        <w:t xml:space="preserve">, </w:t>
      </w:r>
      <w:proofErr w:type="spellStart"/>
      <w:r>
        <w:rPr>
          <w:sz w:val="20"/>
          <w:szCs w:val="20"/>
        </w:rPr>
        <w:t>Jinbang</w:t>
      </w:r>
      <w:proofErr w:type="spellEnd"/>
      <w:r>
        <w:rPr>
          <w:sz w:val="20"/>
          <w:szCs w:val="20"/>
        </w:rPr>
        <w:t xml:space="preserve"> Fu</w:t>
      </w:r>
      <w:r w:rsidR="00462538">
        <w:rPr>
          <w:sz w:val="20"/>
          <w:szCs w:val="20"/>
        </w:rPr>
        <w:t xml:space="preserve">, and </w:t>
      </w:r>
      <w:r>
        <w:rPr>
          <w:sz w:val="20"/>
          <w:szCs w:val="20"/>
        </w:rPr>
        <w:t>Alenka Zajic</w:t>
      </w:r>
    </w:p>
    <w:p w14:paraId="260B1326" w14:textId="450D6D46" w:rsidR="00462538" w:rsidRDefault="0056143D">
      <w:pPr>
        <w:pStyle w:val="Author"/>
        <w:rPr>
          <w:sz w:val="20"/>
          <w:szCs w:val="20"/>
        </w:rPr>
      </w:pPr>
      <w:r>
        <w:rPr>
          <w:sz w:val="20"/>
          <w:szCs w:val="20"/>
        </w:rPr>
        <w:t>Georgia Institute of Technology, Atlanta,</w:t>
      </w:r>
      <w:r w:rsidR="005B14AF">
        <w:rPr>
          <w:sz w:val="20"/>
          <w:szCs w:val="20"/>
        </w:rPr>
        <w:t xml:space="preserve"> GA 30332</w:t>
      </w:r>
    </w:p>
    <w:p w14:paraId="11EA562D" w14:textId="7086AE9D" w:rsidR="00462538" w:rsidRDefault="00462538">
      <w:pPr>
        <w:pStyle w:val="Author"/>
        <w:rPr>
          <w:sz w:val="20"/>
          <w:szCs w:val="20"/>
        </w:rPr>
      </w:pPr>
    </w:p>
    <w:p w14:paraId="65F8A6C1" w14:textId="77777777" w:rsidR="00462538" w:rsidRDefault="00462538">
      <w:pPr>
        <w:jc w:val="center"/>
        <w:rPr>
          <w:rFonts w:cs="Times New Roman"/>
          <w:sz w:val="20"/>
          <w:szCs w:val="20"/>
        </w:rPr>
      </w:pPr>
    </w:p>
    <w:p w14:paraId="0F2232FA" w14:textId="77777777" w:rsidR="00462538" w:rsidRDefault="00462538">
      <w:pPr>
        <w:jc w:val="center"/>
        <w:rPr>
          <w:rFonts w:cs="Times New Roman"/>
          <w:sz w:val="20"/>
          <w:szCs w:val="20"/>
        </w:rPr>
      </w:pPr>
    </w:p>
    <w:p w14:paraId="2E0A53C6" w14:textId="77777777" w:rsidR="00462538" w:rsidRDefault="00462538">
      <w:pPr>
        <w:pStyle w:val="BodyText"/>
        <w:rPr>
          <w:b/>
          <w:bCs/>
          <w:sz w:val="20"/>
          <w:szCs w:val="20"/>
        </w:rPr>
        <w:sectPr w:rsidR="00462538">
          <w:pgSz w:w="11909" w:h="16834" w:code="9"/>
          <w:pgMar w:top="1440" w:right="907" w:bottom="1440" w:left="907" w:header="720" w:footer="720" w:gutter="0"/>
          <w:cols w:space="720"/>
          <w:docGrid w:linePitch="360"/>
        </w:sectPr>
      </w:pPr>
    </w:p>
    <w:p w14:paraId="5D3C9A2F" w14:textId="77777777" w:rsidR="00462538" w:rsidRDefault="00462538">
      <w:pPr>
        <w:pStyle w:val="BodyText"/>
        <w:jc w:val="center"/>
        <w:rPr>
          <w:b/>
          <w:bCs/>
        </w:rPr>
      </w:pPr>
      <w:r>
        <w:rPr>
          <w:b/>
          <w:bCs/>
        </w:rPr>
        <w:lastRenderedPageBreak/>
        <w:t>Abstract</w:t>
      </w:r>
    </w:p>
    <w:p w14:paraId="78F3F34F" w14:textId="77777777" w:rsidR="00462538" w:rsidRDefault="00462538">
      <w:pPr>
        <w:pStyle w:val="BodyText"/>
        <w:rPr>
          <w:b/>
          <w:bCs/>
          <w:sz w:val="20"/>
          <w:szCs w:val="20"/>
        </w:rPr>
      </w:pPr>
    </w:p>
    <w:p w14:paraId="41CA0FAA" w14:textId="7B113490" w:rsidR="00462538" w:rsidRDefault="00636645" w:rsidP="00636645">
      <w:pPr>
        <w:pStyle w:val="BodyText"/>
        <w:ind w:firstLine="284"/>
        <w:rPr>
          <w:sz w:val="20"/>
          <w:szCs w:val="20"/>
        </w:rPr>
      </w:pPr>
      <w:r>
        <w:rPr>
          <w:sz w:val="20"/>
          <w:szCs w:val="20"/>
        </w:rPr>
        <w:t>This paper studies</w:t>
      </w:r>
      <w:r w:rsidR="000874C2">
        <w:rPr>
          <w:sz w:val="20"/>
          <w:szCs w:val="20"/>
        </w:rPr>
        <w:t xml:space="preserve"> the effects of the geometrical parameters of the rectangular metallic enclosure</w:t>
      </w:r>
      <w:r w:rsidR="00917A63">
        <w:rPr>
          <w:sz w:val="20"/>
          <w:szCs w:val="20"/>
        </w:rPr>
        <w:t xml:space="preserve"> o</w:t>
      </w:r>
      <w:r w:rsidR="000874C2">
        <w:rPr>
          <w:sz w:val="20"/>
          <w:szCs w:val="20"/>
        </w:rPr>
        <w:t>n the THz wireless link</w:t>
      </w:r>
      <w:r>
        <w:rPr>
          <w:sz w:val="20"/>
          <w:szCs w:val="20"/>
        </w:rPr>
        <w:t>.</w:t>
      </w:r>
      <w:r w:rsidR="00917A63">
        <w:rPr>
          <w:sz w:val="20"/>
          <w:szCs w:val="20"/>
        </w:rPr>
        <w:t xml:space="preserve"> </w:t>
      </w:r>
      <w:r>
        <w:rPr>
          <w:sz w:val="20"/>
          <w:szCs w:val="20"/>
        </w:rPr>
        <w:t>T</w:t>
      </w:r>
      <w:r w:rsidR="000A1305">
        <w:rPr>
          <w:sz w:val="20"/>
          <w:szCs w:val="20"/>
        </w:rPr>
        <w:t>hree</w:t>
      </w:r>
      <w:r w:rsidR="00917A63">
        <w:rPr>
          <w:sz w:val="20"/>
          <w:szCs w:val="20"/>
        </w:rPr>
        <w:t xml:space="preserve"> rectangular conducting cavities</w:t>
      </w:r>
      <w:r w:rsidR="00EE39DA">
        <w:rPr>
          <w:sz w:val="20"/>
          <w:szCs w:val="20"/>
        </w:rPr>
        <w:t xml:space="preserve"> of different size</w:t>
      </w:r>
      <w:r>
        <w:rPr>
          <w:sz w:val="20"/>
          <w:szCs w:val="20"/>
        </w:rPr>
        <w:t>s</w:t>
      </w:r>
      <w:r w:rsidR="00917A63">
        <w:rPr>
          <w:sz w:val="20"/>
          <w:szCs w:val="20"/>
        </w:rPr>
        <w:t xml:space="preserve"> are fabricated and tested to explore the feasibility for</w:t>
      </w:r>
      <w:r w:rsidR="004444E6">
        <w:rPr>
          <w:sz w:val="20"/>
          <w:szCs w:val="20"/>
        </w:rPr>
        <w:t xml:space="preserve"> THz wireless link</w:t>
      </w:r>
      <w:r>
        <w:rPr>
          <w:sz w:val="20"/>
          <w:szCs w:val="20"/>
        </w:rPr>
        <w:t xml:space="preserve">. </w:t>
      </w:r>
      <w:r w:rsidR="00B80667">
        <w:rPr>
          <w:sz w:val="20"/>
          <w:szCs w:val="20"/>
        </w:rPr>
        <w:t>The dimensions of the boxes are selected to represent</w:t>
      </w:r>
      <w:r w:rsidR="00B80667">
        <w:rPr>
          <w:sz w:val="20"/>
          <w:szCs w:val="20"/>
        </w:rPr>
        <w:t xml:space="preserve"> the physical sizes of the computer desktops</w:t>
      </w:r>
      <w:r>
        <w:rPr>
          <w:sz w:val="20"/>
          <w:szCs w:val="20"/>
        </w:rPr>
        <w:t>.</w:t>
      </w:r>
      <w:r w:rsidR="00B80667">
        <w:rPr>
          <w:sz w:val="20"/>
          <w:szCs w:val="20"/>
        </w:rPr>
        <w:t xml:space="preserve"> Measurements show</w:t>
      </w:r>
      <w:r w:rsidR="00AB1960">
        <w:rPr>
          <w:sz w:val="20"/>
          <w:szCs w:val="20"/>
        </w:rPr>
        <w:t xml:space="preserve"> that</w:t>
      </w:r>
      <w:r w:rsidR="00D443BF">
        <w:rPr>
          <w:sz w:val="20"/>
          <w:szCs w:val="20"/>
        </w:rPr>
        <w:t xml:space="preserve"> the mode interfer</w:t>
      </w:r>
      <w:r w:rsidR="00B80667">
        <w:rPr>
          <w:sz w:val="20"/>
          <w:szCs w:val="20"/>
        </w:rPr>
        <w:t>ence and hence multipath depend</w:t>
      </w:r>
      <w:r w:rsidR="00A32115">
        <w:rPr>
          <w:sz w:val="20"/>
          <w:szCs w:val="20"/>
        </w:rPr>
        <w:t xml:space="preserve"> </w:t>
      </w:r>
      <w:r w:rsidR="00D443BF">
        <w:rPr>
          <w:sz w:val="20"/>
          <w:szCs w:val="20"/>
        </w:rPr>
        <w:t>upon the transverse dimension</w:t>
      </w:r>
      <w:r w:rsidR="00A32115">
        <w:rPr>
          <w:sz w:val="20"/>
          <w:szCs w:val="20"/>
        </w:rPr>
        <w:t>s</w:t>
      </w:r>
      <w:r w:rsidR="00D443BF">
        <w:rPr>
          <w:sz w:val="20"/>
          <w:szCs w:val="20"/>
        </w:rPr>
        <w:t xml:space="preserve"> of the cavity.</w:t>
      </w:r>
      <w:r>
        <w:rPr>
          <w:sz w:val="20"/>
          <w:szCs w:val="20"/>
        </w:rPr>
        <w:t xml:space="preserve"> Furthermore</w:t>
      </w:r>
      <w:r w:rsidR="00A32115">
        <w:rPr>
          <w:sz w:val="20"/>
          <w:szCs w:val="20"/>
        </w:rPr>
        <w:t>, for</w:t>
      </w:r>
      <w:r w:rsidR="005E7730">
        <w:rPr>
          <w:sz w:val="20"/>
          <w:szCs w:val="20"/>
        </w:rPr>
        <w:t xml:space="preserve"> the same</w:t>
      </w:r>
      <w:r w:rsidR="00CF179C">
        <w:rPr>
          <w:sz w:val="20"/>
          <w:szCs w:val="20"/>
        </w:rPr>
        <w:t xml:space="preserve"> </w:t>
      </w:r>
      <w:r w:rsidR="004444E6">
        <w:rPr>
          <w:sz w:val="20"/>
          <w:szCs w:val="20"/>
        </w:rPr>
        <w:t>excitation,</w:t>
      </w:r>
      <w:r w:rsidR="00A32115">
        <w:rPr>
          <w:sz w:val="20"/>
          <w:szCs w:val="20"/>
        </w:rPr>
        <w:t xml:space="preserve"> it is shown that</w:t>
      </w:r>
      <w:r w:rsidR="00B80667">
        <w:rPr>
          <w:sz w:val="20"/>
          <w:szCs w:val="20"/>
        </w:rPr>
        <w:t xml:space="preserve"> due</w:t>
      </w:r>
      <w:r w:rsidR="00C93FEA">
        <w:rPr>
          <w:sz w:val="20"/>
          <w:szCs w:val="20"/>
        </w:rPr>
        <w:t xml:space="preserve"> to the large value of the fractional frequency change</w:t>
      </w:r>
      <w:r w:rsidR="00B80667">
        <w:rPr>
          <w:sz w:val="20"/>
          <w:szCs w:val="20"/>
        </w:rPr>
        <w:t>s</w:t>
      </w:r>
      <w:r w:rsidR="0099408C">
        <w:rPr>
          <w:sz w:val="20"/>
          <w:szCs w:val="20"/>
        </w:rPr>
        <w:t xml:space="preserve"> the</w:t>
      </w:r>
      <w:r w:rsidR="00B80667">
        <w:rPr>
          <w:sz w:val="20"/>
          <w:szCs w:val="20"/>
        </w:rPr>
        <w:t xml:space="preserve"> smaller cavity has less</w:t>
      </w:r>
      <w:r w:rsidR="00D353E4">
        <w:rPr>
          <w:sz w:val="20"/>
          <w:szCs w:val="20"/>
        </w:rPr>
        <w:t xml:space="preserve"> path loss variation and reduced multipath</w:t>
      </w:r>
      <w:r w:rsidR="00A32115">
        <w:rPr>
          <w:sz w:val="20"/>
          <w:szCs w:val="20"/>
        </w:rPr>
        <w:t>.</w:t>
      </w:r>
    </w:p>
    <w:p w14:paraId="7FC7D13C" w14:textId="77777777" w:rsidR="00462538" w:rsidRDefault="00462538">
      <w:pPr>
        <w:pStyle w:val="BodyText"/>
        <w:rPr>
          <w:b/>
          <w:bCs/>
          <w:sz w:val="20"/>
          <w:szCs w:val="20"/>
        </w:rPr>
      </w:pPr>
    </w:p>
    <w:p w14:paraId="2FB2DAE4" w14:textId="006870A5" w:rsidR="00462538" w:rsidRDefault="00462538">
      <w:pPr>
        <w:pStyle w:val="BodyText"/>
        <w:rPr>
          <w:b/>
          <w:bCs/>
        </w:rPr>
      </w:pPr>
      <w:r>
        <w:rPr>
          <w:b/>
          <w:bCs/>
        </w:rPr>
        <w:t>1</w:t>
      </w:r>
      <w:r w:rsidR="00BF6D96">
        <w:rPr>
          <w:b/>
          <w:bCs/>
        </w:rPr>
        <w:tab/>
      </w:r>
      <w:r>
        <w:rPr>
          <w:b/>
          <w:bCs/>
        </w:rPr>
        <w:t>Introduction</w:t>
      </w:r>
    </w:p>
    <w:p w14:paraId="7B842C79" w14:textId="77777777" w:rsidR="00462538" w:rsidRDefault="00462538">
      <w:pPr>
        <w:pStyle w:val="BodyText"/>
        <w:rPr>
          <w:b/>
          <w:bCs/>
          <w:sz w:val="20"/>
          <w:szCs w:val="20"/>
        </w:rPr>
      </w:pPr>
    </w:p>
    <w:p w14:paraId="388F9203" w14:textId="0278A877" w:rsidR="00AA34A1" w:rsidRPr="004A75F4" w:rsidRDefault="004A616C" w:rsidP="00636645">
      <w:pPr>
        <w:pStyle w:val="BodyText"/>
        <w:ind w:firstLine="284"/>
        <w:rPr>
          <w:sz w:val="20"/>
          <w:szCs w:val="20"/>
        </w:rPr>
      </w:pPr>
      <w:r w:rsidRPr="004A75F4">
        <w:rPr>
          <w:sz w:val="20"/>
          <w:szCs w:val="20"/>
        </w:rPr>
        <w:t>Data communications between th</w:t>
      </w:r>
      <w:r w:rsidR="00DC5A85" w:rsidRPr="004A75F4">
        <w:rPr>
          <w:sz w:val="20"/>
          <w:szCs w:val="20"/>
        </w:rPr>
        <w:t>e components inside the computing</w:t>
      </w:r>
      <w:r w:rsidRPr="004A75F4">
        <w:rPr>
          <w:sz w:val="20"/>
          <w:szCs w:val="20"/>
        </w:rPr>
        <w:t xml:space="preserve"> </w:t>
      </w:r>
      <w:r w:rsidR="000A1305" w:rsidRPr="004A75F4">
        <w:rPr>
          <w:sz w:val="20"/>
          <w:szCs w:val="20"/>
        </w:rPr>
        <w:t>device</w:t>
      </w:r>
      <w:r w:rsidRPr="004A75F4">
        <w:rPr>
          <w:sz w:val="20"/>
          <w:szCs w:val="20"/>
        </w:rPr>
        <w:t>s</w:t>
      </w:r>
      <w:r w:rsidR="00636645">
        <w:rPr>
          <w:sz w:val="20"/>
          <w:szCs w:val="20"/>
        </w:rPr>
        <w:t xml:space="preserve"> </w:t>
      </w:r>
      <w:r w:rsidRPr="004A75F4">
        <w:rPr>
          <w:sz w:val="20"/>
          <w:szCs w:val="20"/>
        </w:rPr>
        <w:t>presently o</w:t>
      </w:r>
      <w:r w:rsidR="000A1305" w:rsidRPr="004A75F4">
        <w:rPr>
          <w:sz w:val="20"/>
          <w:szCs w:val="20"/>
        </w:rPr>
        <w:t>perate</w:t>
      </w:r>
      <w:r w:rsidRPr="004A75F4">
        <w:rPr>
          <w:sz w:val="20"/>
          <w:szCs w:val="20"/>
        </w:rPr>
        <w:t xml:space="preserve"> th</w:t>
      </w:r>
      <w:r w:rsidR="00B61DEC" w:rsidRPr="004A75F4">
        <w:rPr>
          <w:sz w:val="20"/>
          <w:szCs w:val="20"/>
        </w:rPr>
        <w:t>ro</w:t>
      </w:r>
      <w:r w:rsidR="00636645">
        <w:rPr>
          <w:sz w:val="20"/>
          <w:szCs w:val="20"/>
        </w:rPr>
        <w:t>ugh wire connections which pose</w:t>
      </w:r>
      <w:r w:rsidR="00B61DEC" w:rsidRPr="004A75F4">
        <w:rPr>
          <w:sz w:val="20"/>
          <w:szCs w:val="20"/>
        </w:rPr>
        <w:t xml:space="preserve"> a limitation</w:t>
      </w:r>
      <w:r w:rsidR="00DC5A85" w:rsidRPr="004A75F4">
        <w:rPr>
          <w:sz w:val="20"/>
          <w:szCs w:val="20"/>
        </w:rPr>
        <w:t xml:space="preserve"> on further scaling as the</w:t>
      </w:r>
      <w:r w:rsidR="006A608C" w:rsidRPr="004A75F4">
        <w:rPr>
          <w:sz w:val="20"/>
          <w:szCs w:val="20"/>
        </w:rPr>
        <w:t xml:space="preserve"> interconnects</w:t>
      </w:r>
      <w:r w:rsidR="00742967" w:rsidRPr="004A75F4">
        <w:rPr>
          <w:sz w:val="20"/>
          <w:szCs w:val="20"/>
        </w:rPr>
        <w:t xml:space="preserve"> are not proportional with the transistor scaling. W</w:t>
      </w:r>
      <w:r w:rsidR="00170DA9" w:rsidRPr="004A75F4">
        <w:rPr>
          <w:sz w:val="20"/>
          <w:szCs w:val="20"/>
        </w:rPr>
        <w:t>ireless interconnects</w:t>
      </w:r>
      <w:r w:rsidR="00742967" w:rsidRPr="004A75F4">
        <w:rPr>
          <w:sz w:val="20"/>
          <w:szCs w:val="20"/>
        </w:rPr>
        <w:t xml:space="preserve"> at THz frequencies are preferred </w:t>
      </w:r>
      <w:r w:rsidR="00170DA9" w:rsidRPr="004A75F4">
        <w:rPr>
          <w:sz w:val="20"/>
          <w:szCs w:val="20"/>
        </w:rPr>
        <w:t>[1]</w:t>
      </w:r>
      <w:r w:rsidR="004A75F4" w:rsidRPr="004A75F4">
        <w:rPr>
          <w:sz w:val="20"/>
          <w:szCs w:val="20"/>
        </w:rPr>
        <w:t>, [2]</w:t>
      </w:r>
      <w:r w:rsidR="00DC5A85" w:rsidRPr="004A75F4">
        <w:rPr>
          <w:sz w:val="20"/>
          <w:szCs w:val="20"/>
        </w:rPr>
        <w:t>. To enable th</w:t>
      </w:r>
      <w:r w:rsidR="001B3ECC" w:rsidRPr="004A75F4">
        <w:rPr>
          <w:sz w:val="20"/>
          <w:szCs w:val="20"/>
        </w:rPr>
        <w:t>e</w:t>
      </w:r>
      <w:r w:rsidR="00DC5A85" w:rsidRPr="004A75F4">
        <w:rPr>
          <w:sz w:val="20"/>
          <w:szCs w:val="20"/>
        </w:rPr>
        <w:t xml:space="preserve"> communication, </w:t>
      </w:r>
      <w:r w:rsidR="00F84085" w:rsidRPr="004A75F4">
        <w:rPr>
          <w:sz w:val="20"/>
          <w:szCs w:val="20"/>
        </w:rPr>
        <w:t xml:space="preserve">THz </w:t>
      </w:r>
      <w:r w:rsidR="00DC5A85" w:rsidRPr="004A75F4">
        <w:rPr>
          <w:sz w:val="20"/>
          <w:szCs w:val="20"/>
        </w:rPr>
        <w:t>w</w:t>
      </w:r>
      <w:r w:rsidRPr="004A75F4">
        <w:rPr>
          <w:sz w:val="20"/>
          <w:szCs w:val="20"/>
        </w:rPr>
        <w:t xml:space="preserve">ireless channel characterization and modeling </w:t>
      </w:r>
      <w:r w:rsidR="00A810E1" w:rsidRPr="004A75F4">
        <w:rPr>
          <w:sz w:val="20"/>
          <w:szCs w:val="20"/>
        </w:rPr>
        <w:t xml:space="preserve">in practical scenarios are required. On-board THz wireless communication channel characterization has been </w:t>
      </w:r>
      <w:r w:rsidR="00636645">
        <w:rPr>
          <w:sz w:val="20"/>
          <w:szCs w:val="20"/>
        </w:rPr>
        <w:t>conducted</w:t>
      </w:r>
      <w:r w:rsidR="00A810E1" w:rsidRPr="004A75F4">
        <w:rPr>
          <w:sz w:val="20"/>
          <w:szCs w:val="20"/>
        </w:rPr>
        <w:t xml:space="preserve"> in [</w:t>
      </w:r>
      <w:r w:rsidR="004A75F4" w:rsidRPr="004A75F4">
        <w:rPr>
          <w:sz w:val="20"/>
          <w:szCs w:val="20"/>
        </w:rPr>
        <w:t>3</w:t>
      </w:r>
      <w:r w:rsidR="00636645">
        <w:rPr>
          <w:sz w:val="20"/>
          <w:szCs w:val="20"/>
        </w:rPr>
        <w:t>]</w:t>
      </w:r>
      <w:r w:rsidR="00A810E1" w:rsidRPr="004A75F4">
        <w:rPr>
          <w:sz w:val="20"/>
          <w:szCs w:val="20"/>
        </w:rPr>
        <w:t>. Al</w:t>
      </w:r>
      <w:r w:rsidR="00636645">
        <w:rPr>
          <w:sz w:val="20"/>
          <w:szCs w:val="20"/>
        </w:rPr>
        <w:t>so, measurements have been collected</w:t>
      </w:r>
      <w:r w:rsidR="00A810E1" w:rsidRPr="004A75F4">
        <w:rPr>
          <w:sz w:val="20"/>
          <w:szCs w:val="20"/>
        </w:rPr>
        <w:t xml:space="preserve"> </w:t>
      </w:r>
      <w:r w:rsidRPr="004A75F4">
        <w:rPr>
          <w:sz w:val="20"/>
          <w:szCs w:val="20"/>
        </w:rPr>
        <w:t xml:space="preserve">inside the rectangular metallic cavity </w:t>
      </w:r>
      <w:r w:rsidR="00DC5A85" w:rsidRPr="004A75F4">
        <w:rPr>
          <w:sz w:val="20"/>
          <w:szCs w:val="20"/>
        </w:rPr>
        <w:t xml:space="preserve">which </w:t>
      </w:r>
      <w:r w:rsidR="00F84085" w:rsidRPr="004A75F4">
        <w:rPr>
          <w:sz w:val="20"/>
          <w:szCs w:val="20"/>
        </w:rPr>
        <w:t>resembles the practical computer desktops</w:t>
      </w:r>
      <w:r w:rsidR="00A810E1" w:rsidRPr="004A75F4">
        <w:rPr>
          <w:sz w:val="20"/>
          <w:szCs w:val="20"/>
        </w:rPr>
        <w:t xml:space="preserve"> [</w:t>
      </w:r>
      <w:r w:rsidR="004A75F4" w:rsidRPr="004A75F4">
        <w:rPr>
          <w:sz w:val="20"/>
          <w:szCs w:val="20"/>
        </w:rPr>
        <w:t>4</w:t>
      </w:r>
      <w:r w:rsidR="00A810E1" w:rsidRPr="004A75F4">
        <w:rPr>
          <w:sz w:val="20"/>
          <w:szCs w:val="20"/>
        </w:rPr>
        <w:t>]</w:t>
      </w:r>
      <w:r w:rsidR="00CD4F19" w:rsidRPr="004A75F4">
        <w:rPr>
          <w:sz w:val="20"/>
          <w:szCs w:val="20"/>
        </w:rPr>
        <w:t>.</w:t>
      </w:r>
      <w:r w:rsidR="003A5EFF" w:rsidRPr="004A75F4">
        <w:rPr>
          <w:sz w:val="20"/>
          <w:szCs w:val="20"/>
        </w:rPr>
        <w:t xml:space="preserve"> </w:t>
      </w:r>
      <w:r w:rsidR="00A810E1" w:rsidRPr="004A75F4">
        <w:rPr>
          <w:sz w:val="20"/>
          <w:szCs w:val="20"/>
        </w:rPr>
        <w:t xml:space="preserve">It </w:t>
      </w:r>
      <w:r w:rsidR="00636645">
        <w:rPr>
          <w:sz w:val="20"/>
          <w:szCs w:val="20"/>
        </w:rPr>
        <w:t xml:space="preserve">is found </w:t>
      </w:r>
      <w:r w:rsidR="00A810E1" w:rsidRPr="004A75F4">
        <w:rPr>
          <w:sz w:val="20"/>
          <w:szCs w:val="20"/>
        </w:rPr>
        <w:t xml:space="preserve">that both traveling wave and resonant modes exist inside the metal cavity. Based on this finding, a path loss model </w:t>
      </w:r>
      <w:r w:rsidR="00BE1834" w:rsidRPr="004A75F4">
        <w:rPr>
          <w:sz w:val="20"/>
          <w:szCs w:val="20"/>
        </w:rPr>
        <w:t xml:space="preserve">which consists of the traveling loss, resonant </w:t>
      </w:r>
      <w:r w:rsidR="00AA34A1" w:rsidRPr="004A75F4">
        <w:rPr>
          <w:sz w:val="20"/>
          <w:szCs w:val="20"/>
        </w:rPr>
        <w:t>modes-based</w:t>
      </w:r>
      <w:r w:rsidR="00BE1834" w:rsidRPr="004A75F4">
        <w:rPr>
          <w:sz w:val="20"/>
          <w:szCs w:val="20"/>
        </w:rPr>
        <w:t xml:space="preserve"> power variation, and the loss due to the radiation pattern of the equipped directional antennas has been proposed in [</w:t>
      </w:r>
      <w:r w:rsidR="004A75F4" w:rsidRPr="004A75F4">
        <w:rPr>
          <w:sz w:val="20"/>
          <w:szCs w:val="20"/>
        </w:rPr>
        <w:t>5</w:t>
      </w:r>
      <w:r w:rsidR="00BE1834" w:rsidRPr="004A75F4">
        <w:rPr>
          <w:sz w:val="20"/>
          <w:szCs w:val="20"/>
        </w:rPr>
        <w:t xml:space="preserve">]. </w:t>
      </w:r>
      <w:r w:rsidR="00AA34A1" w:rsidRPr="004A75F4">
        <w:rPr>
          <w:sz w:val="20"/>
          <w:szCs w:val="20"/>
        </w:rPr>
        <w:t>For short range wireless communication</w:t>
      </w:r>
      <w:r w:rsidR="00636645">
        <w:rPr>
          <w:sz w:val="20"/>
          <w:szCs w:val="20"/>
        </w:rPr>
        <w:t>s</w:t>
      </w:r>
      <w:r w:rsidR="00AA34A1" w:rsidRPr="004A75F4">
        <w:rPr>
          <w:sz w:val="20"/>
          <w:szCs w:val="20"/>
        </w:rPr>
        <w:t xml:space="preserve"> between on-board components, a statistical channel model has been proposed in [</w:t>
      </w:r>
      <w:r w:rsidR="004A75F4" w:rsidRPr="004A75F4">
        <w:rPr>
          <w:sz w:val="20"/>
          <w:szCs w:val="20"/>
        </w:rPr>
        <w:t>6</w:t>
      </w:r>
      <w:r w:rsidR="00AA34A1" w:rsidRPr="004A75F4">
        <w:rPr>
          <w:sz w:val="20"/>
          <w:szCs w:val="20"/>
        </w:rPr>
        <w:t>].</w:t>
      </w:r>
    </w:p>
    <w:p w14:paraId="2EC9EF0F" w14:textId="1716987F" w:rsidR="009049FD" w:rsidRDefault="00AA34A1" w:rsidP="00636645">
      <w:pPr>
        <w:pStyle w:val="BodyText"/>
        <w:ind w:firstLine="284"/>
        <w:rPr>
          <w:sz w:val="20"/>
          <w:szCs w:val="20"/>
        </w:rPr>
      </w:pPr>
      <w:r w:rsidRPr="004A75F4">
        <w:rPr>
          <w:sz w:val="20"/>
          <w:szCs w:val="20"/>
        </w:rPr>
        <w:t xml:space="preserve">As an extension of </w:t>
      </w:r>
      <w:r w:rsidR="00636645">
        <w:rPr>
          <w:sz w:val="20"/>
          <w:szCs w:val="20"/>
        </w:rPr>
        <w:t xml:space="preserve">the </w:t>
      </w:r>
      <w:r w:rsidRPr="004A75F4">
        <w:rPr>
          <w:sz w:val="20"/>
          <w:szCs w:val="20"/>
        </w:rPr>
        <w:t xml:space="preserve">previous works, </w:t>
      </w:r>
      <w:r>
        <w:rPr>
          <w:sz w:val="20"/>
          <w:szCs w:val="20"/>
        </w:rPr>
        <w:t>t</w:t>
      </w:r>
      <w:r w:rsidR="00AF6F12">
        <w:rPr>
          <w:sz w:val="20"/>
          <w:szCs w:val="20"/>
        </w:rPr>
        <w:t>his paper</w:t>
      </w:r>
      <w:r w:rsidR="00AD0F20">
        <w:rPr>
          <w:sz w:val="20"/>
          <w:szCs w:val="20"/>
        </w:rPr>
        <w:t xml:space="preserve"> presents the effects</w:t>
      </w:r>
      <w:r w:rsidR="00AE61A3">
        <w:rPr>
          <w:sz w:val="20"/>
          <w:szCs w:val="20"/>
        </w:rPr>
        <w:t xml:space="preserve"> of the geometrical parameters of the cavity on the </w:t>
      </w:r>
      <w:r w:rsidR="00A67756">
        <w:rPr>
          <w:sz w:val="20"/>
          <w:szCs w:val="20"/>
        </w:rPr>
        <w:t xml:space="preserve">THz wireless link inside the cavity. It is shown that the larger cavity dimensions will lead to larger path loss variation over the frequency band and more pronounced </w:t>
      </w:r>
      <w:r w:rsidR="00911982">
        <w:rPr>
          <w:sz w:val="20"/>
          <w:szCs w:val="20"/>
        </w:rPr>
        <w:t>multipath</w:t>
      </w:r>
      <w:r w:rsidR="00A67756">
        <w:rPr>
          <w:sz w:val="20"/>
          <w:szCs w:val="20"/>
        </w:rPr>
        <w:t xml:space="preserve"> as compare to the smaller cavity.</w:t>
      </w:r>
    </w:p>
    <w:p w14:paraId="3C9F02E0" w14:textId="34AFFFB5" w:rsidR="00AA34A1" w:rsidRDefault="00AA34A1" w:rsidP="00636645">
      <w:pPr>
        <w:pStyle w:val="BodyText"/>
        <w:ind w:firstLine="284"/>
        <w:rPr>
          <w:sz w:val="20"/>
          <w:szCs w:val="20"/>
        </w:rPr>
      </w:pPr>
      <w:r>
        <w:rPr>
          <w:sz w:val="20"/>
          <w:szCs w:val="20"/>
        </w:rPr>
        <w:t>The remainder of the paper is organized as follows. Section 2 briefly describes the measurement scena</w:t>
      </w:r>
      <w:r w:rsidR="00636645">
        <w:rPr>
          <w:sz w:val="20"/>
          <w:szCs w:val="20"/>
        </w:rPr>
        <w:t>rios and measurement setup. Section 3 discusses</w:t>
      </w:r>
      <w:r>
        <w:rPr>
          <w:sz w:val="20"/>
          <w:szCs w:val="20"/>
        </w:rPr>
        <w:t xml:space="preserve"> the mode sensitivity. Section 4 shows an analysis of the measured results. Section 5 provides concluding remark</w:t>
      </w:r>
      <w:r w:rsidR="00636645">
        <w:rPr>
          <w:sz w:val="20"/>
          <w:szCs w:val="20"/>
        </w:rPr>
        <w:t>s</w:t>
      </w:r>
      <w:r>
        <w:rPr>
          <w:sz w:val="20"/>
          <w:szCs w:val="20"/>
        </w:rPr>
        <w:t>.</w:t>
      </w:r>
    </w:p>
    <w:p w14:paraId="0F325B53" w14:textId="7AEE6E87" w:rsidR="00462538" w:rsidRDefault="00462538">
      <w:pPr>
        <w:pStyle w:val="BodyText"/>
        <w:rPr>
          <w:i/>
          <w:iCs/>
          <w:sz w:val="20"/>
          <w:szCs w:val="20"/>
        </w:rPr>
      </w:pPr>
    </w:p>
    <w:p w14:paraId="19E63208" w14:textId="74D3E754" w:rsidR="00462538" w:rsidRDefault="005A2B05">
      <w:pPr>
        <w:pStyle w:val="BodyText"/>
        <w:rPr>
          <w:b/>
          <w:bCs/>
        </w:rPr>
      </w:pPr>
      <w:r>
        <w:rPr>
          <w:b/>
          <w:bCs/>
        </w:rPr>
        <w:lastRenderedPageBreak/>
        <w:t>2</w:t>
      </w:r>
      <w:r w:rsidR="00BF6D96">
        <w:rPr>
          <w:b/>
          <w:bCs/>
        </w:rPr>
        <w:tab/>
      </w:r>
      <w:r w:rsidR="00867329">
        <w:rPr>
          <w:b/>
          <w:bCs/>
        </w:rPr>
        <w:t>Measurement</w:t>
      </w:r>
      <w:r w:rsidR="005F6FB1">
        <w:rPr>
          <w:b/>
          <w:bCs/>
        </w:rPr>
        <w:t xml:space="preserve"> Scenario</w:t>
      </w:r>
      <w:r w:rsidR="005D095C">
        <w:rPr>
          <w:b/>
          <w:bCs/>
        </w:rPr>
        <w:t>s</w:t>
      </w:r>
    </w:p>
    <w:p w14:paraId="2F1A1D32" w14:textId="77777777" w:rsidR="00462538" w:rsidRDefault="00462538">
      <w:pPr>
        <w:pStyle w:val="BodyText"/>
        <w:rPr>
          <w:sz w:val="20"/>
          <w:szCs w:val="20"/>
        </w:rPr>
      </w:pPr>
    </w:p>
    <w:p w14:paraId="22577E8B" w14:textId="037D847B" w:rsidR="00BF00B2" w:rsidRDefault="00F850EB">
      <w:pPr>
        <w:pStyle w:val="BodyText"/>
        <w:rPr>
          <w:sz w:val="20"/>
          <w:szCs w:val="20"/>
        </w:rPr>
      </w:pPr>
      <w:r>
        <w:rPr>
          <w:sz w:val="20"/>
          <w:szCs w:val="20"/>
        </w:rPr>
        <w:t>This section describes</w:t>
      </w:r>
      <w:r w:rsidR="005F6FB1">
        <w:rPr>
          <w:sz w:val="20"/>
          <w:szCs w:val="20"/>
        </w:rPr>
        <w:t xml:space="preserve"> the measureme</w:t>
      </w:r>
      <w:r w:rsidR="00AF29B2">
        <w:rPr>
          <w:sz w:val="20"/>
          <w:szCs w:val="20"/>
        </w:rPr>
        <w:t>nt set</w:t>
      </w:r>
      <w:r w:rsidR="00AB3DDC">
        <w:rPr>
          <w:sz w:val="20"/>
          <w:szCs w:val="20"/>
        </w:rPr>
        <w:t>up and scenario</w:t>
      </w:r>
      <w:r w:rsidR="00AF29B2">
        <w:rPr>
          <w:sz w:val="20"/>
          <w:szCs w:val="20"/>
        </w:rPr>
        <w:t>s</w:t>
      </w:r>
      <w:r>
        <w:rPr>
          <w:sz w:val="20"/>
          <w:szCs w:val="20"/>
        </w:rPr>
        <w:t xml:space="preserve"> used in this study</w:t>
      </w:r>
      <w:r w:rsidR="00D70A11">
        <w:rPr>
          <w:sz w:val="20"/>
          <w:szCs w:val="20"/>
        </w:rPr>
        <w:t xml:space="preserve">. Measurements performed in </w:t>
      </w:r>
      <w:r w:rsidR="004A75F4">
        <w:rPr>
          <w:sz w:val="20"/>
          <w:szCs w:val="20"/>
        </w:rPr>
        <w:t>[4]</w:t>
      </w:r>
      <w:r w:rsidR="00AF29B2">
        <w:rPr>
          <w:sz w:val="20"/>
          <w:szCs w:val="20"/>
        </w:rPr>
        <w:t xml:space="preserve"> demonstrate</w:t>
      </w:r>
      <w:r w:rsidR="00D70A11">
        <w:rPr>
          <w:sz w:val="20"/>
          <w:szCs w:val="20"/>
        </w:rPr>
        <w:t xml:space="preserve"> the propagation mechanism in a desktop size metal cavity.</w:t>
      </w:r>
      <w:r w:rsidR="00AF29B2">
        <w:rPr>
          <w:sz w:val="20"/>
          <w:szCs w:val="20"/>
        </w:rPr>
        <w:t xml:space="preserve"> In this paper, we consider</w:t>
      </w:r>
      <w:r w:rsidR="00D70A11">
        <w:rPr>
          <w:sz w:val="20"/>
          <w:szCs w:val="20"/>
        </w:rPr>
        <w:t xml:space="preserve"> the effects of the cavity siz</w:t>
      </w:r>
      <w:r w:rsidR="00AF29B2">
        <w:rPr>
          <w:sz w:val="20"/>
          <w:szCs w:val="20"/>
        </w:rPr>
        <w:t>e on the wireless channel</w:t>
      </w:r>
      <w:r w:rsidR="00D70A11">
        <w:rPr>
          <w:sz w:val="20"/>
          <w:szCs w:val="20"/>
        </w:rPr>
        <w:t xml:space="preserve"> by taking the measurements in </w:t>
      </w:r>
      <w:r w:rsidR="003B6441">
        <w:rPr>
          <w:sz w:val="20"/>
          <w:szCs w:val="20"/>
        </w:rPr>
        <w:t>cavities with different dimensions. For the first measurement, a new cavity was built by</w:t>
      </w:r>
      <w:r w:rsidR="00AF23D9">
        <w:rPr>
          <w:sz w:val="20"/>
          <w:szCs w:val="20"/>
        </w:rPr>
        <w:t xml:space="preserve"> reducing</w:t>
      </w:r>
      <w:r w:rsidR="003B6441">
        <w:rPr>
          <w:sz w:val="20"/>
          <w:szCs w:val="20"/>
        </w:rPr>
        <w:t xml:space="preserve"> the width of the desktop size cavity </w:t>
      </w:r>
      <w:r w:rsidR="00A92663">
        <w:rPr>
          <w:sz w:val="20"/>
          <w:szCs w:val="20"/>
        </w:rPr>
        <w:t>described</w:t>
      </w:r>
      <w:r w:rsidR="003B6441">
        <w:rPr>
          <w:sz w:val="20"/>
          <w:szCs w:val="20"/>
        </w:rPr>
        <w:t xml:space="preserve"> in </w:t>
      </w:r>
      <w:r w:rsidR="004A75F4">
        <w:rPr>
          <w:sz w:val="20"/>
          <w:szCs w:val="20"/>
        </w:rPr>
        <w:t>[4]</w:t>
      </w:r>
      <w:r w:rsidR="003B6441">
        <w:rPr>
          <w:sz w:val="20"/>
          <w:szCs w:val="20"/>
        </w:rPr>
        <w:t xml:space="preserve"> to 10 cm. Measurement was performed with the height of transceivers, h, equals 2.4 cm. Please note that, h represents the distance between the bottom of the cavity and the phase center of the transceivers. For the second measurement, another metal cavity was built by</w:t>
      </w:r>
      <w:r w:rsidR="00AF23D9">
        <w:rPr>
          <w:sz w:val="20"/>
          <w:szCs w:val="20"/>
        </w:rPr>
        <w:t xml:space="preserve"> reducing</w:t>
      </w:r>
      <w:r w:rsidR="003B6441">
        <w:rPr>
          <w:sz w:val="20"/>
          <w:szCs w:val="20"/>
        </w:rPr>
        <w:t xml:space="preserve"> the height of the desktop size cavity to 5 cm., which is close to the size of a </w:t>
      </w:r>
      <w:r w:rsidR="003B6441">
        <w:rPr>
          <w:rFonts w:eastAsia="SimSun" w:hint="eastAsia"/>
          <w:sz w:val="20"/>
          <w:szCs w:val="20"/>
          <w:lang w:eastAsia="zh-CN"/>
        </w:rPr>
        <w:t>rugged</w:t>
      </w:r>
      <w:r w:rsidR="003B6441">
        <w:rPr>
          <w:rFonts w:eastAsia="SimSun"/>
          <w:sz w:val="20"/>
          <w:szCs w:val="20"/>
          <w:lang w:eastAsia="zh-CN"/>
        </w:rPr>
        <w:t xml:space="preserve"> laptop</w:t>
      </w:r>
      <w:r w:rsidR="00A92663">
        <w:rPr>
          <w:rFonts w:eastAsia="SimSun"/>
          <w:sz w:val="20"/>
          <w:szCs w:val="20"/>
          <w:lang w:eastAsia="zh-CN"/>
        </w:rPr>
        <w:t xml:space="preserve"> as shown in Fig. 1(a).</w:t>
      </w:r>
      <w:r w:rsidR="003B6441">
        <w:rPr>
          <w:sz w:val="20"/>
          <w:szCs w:val="20"/>
        </w:rPr>
        <w:t xml:space="preserve"> The measurement, again, was performed with h = 2.4 cm. </w:t>
      </w:r>
      <w:r w:rsidR="00A92663">
        <w:rPr>
          <w:sz w:val="20"/>
          <w:szCs w:val="20"/>
        </w:rPr>
        <w:t xml:space="preserve">As shown in Fig.1(b), the last measurement was performed in a metal cavity whose size is close to </w:t>
      </w:r>
      <w:r w:rsidR="00A92663">
        <w:rPr>
          <w:rFonts w:ascii="SimSun" w:eastAsia="SimSun" w:hAnsi="SimSun" w:hint="eastAsia"/>
          <w:sz w:val="20"/>
          <w:szCs w:val="20"/>
          <w:lang w:eastAsia="zh-CN"/>
        </w:rPr>
        <w:t>Int</w:t>
      </w:r>
      <w:r w:rsidR="00A92663">
        <w:rPr>
          <w:sz w:val="20"/>
          <w:szCs w:val="20"/>
        </w:rPr>
        <w:t xml:space="preserve">el-NUC mini-desktop (11 cm </w:t>
      </w:r>
      <m:oMath>
        <m:r>
          <w:rPr>
            <w:rFonts w:ascii="Cambria Math" w:hAnsi="Cambria Math"/>
            <w:sz w:val="20"/>
            <w:szCs w:val="20"/>
          </w:rPr>
          <m:t>×</m:t>
        </m:r>
      </m:oMath>
      <w:r w:rsidR="00A92663">
        <w:rPr>
          <w:sz w:val="20"/>
          <w:szCs w:val="20"/>
        </w:rPr>
        <w:t xml:space="preserve"> 11 cm </w:t>
      </w:r>
      <m:oMath>
        <m:r>
          <w:rPr>
            <w:rFonts w:ascii="Cambria Math" w:hAnsi="Cambria Math"/>
            <w:sz w:val="20"/>
            <w:szCs w:val="20"/>
          </w:rPr>
          <m:t>×</m:t>
        </m:r>
      </m:oMath>
      <w:r w:rsidR="00A92663">
        <w:rPr>
          <w:sz w:val="20"/>
          <w:szCs w:val="20"/>
        </w:rPr>
        <w:t xml:space="preserve"> 5cm) with h = 2.4 cm. All measurements were performed in empty metal cavities with only </w:t>
      </w:r>
      <w:proofErr w:type="spellStart"/>
      <w:r w:rsidR="0090086B">
        <w:rPr>
          <w:sz w:val="20"/>
          <w:szCs w:val="20"/>
        </w:rPr>
        <w:t>LoS</w:t>
      </w:r>
      <w:proofErr w:type="spellEnd"/>
      <w:r w:rsidR="0090086B">
        <w:rPr>
          <w:sz w:val="20"/>
          <w:szCs w:val="20"/>
        </w:rPr>
        <w:t xml:space="preserve"> propagation being considered.</w:t>
      </w:r>
    </w:p>
    <w:p w14:paraId="7696421C" w14:textId="77777777" w:rsidR="00AF29B2" w:rsidRDefault="00AF29B2">
      <w:pPr>
        <w:pStyle w:val="BodyTex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453"/>
      </w:tblGrid>
      <w:tr w:rsidR="00BF00B2" w14:paraId="38DD8261" w14:textId="77777777" w:rsidTr="00BF00B2">
        <w:tc>
          <w:tcPr>
            <w:tcW w:w="2338" w:type="dxa"/>
          </w:tcPr>
          <w:p w14:paraId="74B78A4E" w14:textId="4AF0F66C" w:rsidR="00BF00B2" w:rsidRDefault="00BF00B2">
            <w:pPr>
              <w:pStyle w:val="BodyText"/>
              <w:rPr>
                <w:sz w:val="20"/>
                <w:szCs w:val="20"/>
              </w:rPr>
            </w:pPr>
            <w:r w:rsidRPr="00695BC4">
              <w:rPr>
                <w:noProof/>
                <w:sz w:val="20"/>
                <w:szCs w:val="20"/>
              </w:rPr>
              <w:drawing>
                <wp:inline distT="0" distB="0" distL="0" distR="0" wp14:anchorId="192A5A7D" wp14:editId="45F9AFA8">
                  <wp:extent cx="1322705" cy="1278890"/>
                  <wp:effectExtent l="0" t="0" r="0" b="0"/>
                  <wp:docPr id="4" name="Picture 4" descr="C:\DOWN\IMG-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IMG-1553.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0639" b="14500"/>
                          <a:stretch/>
                        </pic:blipFill>
                        <pic:spPr bwMode="auto">
                          <a:xfrm>
                            <a:off x="0" y="0"/>
                            <a:ext cx="1332944" cy="1288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9" w:type="dxa"/>
          </w:tcPr>
          <w:p w14:paraId="4041D6E2" w14:textId="7D743198" w:rsidR="00BF00B2" w:rsidRDefault="00BF00B2">
            <w:pPr>
              <w:pStyle w:val="BodyText"/>
              <w:rPr>
                <w:sz w:val="20"/>
                <w:szCs w:val="20"/>
              </w:rPr>
            </w:pPr>
            <w:r w:rsidRPr="00695BC4">
              <w:rPr>
                <w:noProof/>
                <w:sz w:val="20"/>
                <w:szCs w:val="20"/>
              </w:rPr>
              <w:drawing>
                <wp:inline distT="0" distB="0" distL="0" distR="0" wp14:anchorId="6D9F94CB" wp14:editId="6476297E">
                  <wp:extent cx="1458685" cy="1278890"/>
                  <wp:effectExtent l="0" t="0" r="8255" b="0"/>
                  <wp:docPr id="3" name="Picture 3" descr="C:\DOWN\IMG-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WN\IMG-1560.jpg"/>
                          <pic:cNvPicPr>
                            <a:picLocks noChangeAspect="1" noChangeArrowheads="1"/>
                          </pic:cNvPicPr>
                        </pic:nvPicPr>
                        <pic:blipFill rotWithShape="1">
                          <a:blip r:embed="rId7">
                            <a:extLst>
                              <a:ext uri="{28A0092B-C50C-407E-A947-70E740481C1C}">
                                <a14:useLocalDpi xmlns:a14="http://schemas.microsoft.com/office/drawing/2010/main" val="0"/>
                              </a:ext>
                            </a:extLst>
                          </a:blip>
                          <a:srcRect t="9874" b="9065"/>
                          <a:stretch/>
                        </pic:blipFill>
                        <pic:spPr bwMode="auto">
                          <a:xfrm>
                            <a:off x="0" y="0"/>
                            <a:ext cx="1467104" cy="12862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6010A6" w14:textId="6F890E96" w:rsidR="00431E7D" w:rsidRPr="00AF29B2" w:rsidRDefault="00431E7D" w:rsidP="00AF29B2">
      <w:pPr>
        <w:pStyle w:val="BodyText"/>
        <w:rPr>
          <w:sz w:val="20"/>
          <w:szCs w:val="20"/>
        </w:rPr>
      </w:pPr>
      <w:r w:rsidRPr="00AF29B2">
        <w:rPr>
          <w:sz w:val="20"/>
          <w:szCs w:val="20"/>
        </w:rPr>
        <w:t xml:space="preserve">Figure </w:t>
      </w:r>
      <w:r w:rsidRPr="00AF29B2">
        <w:rPr>
          <w:noProof/>
          <w:sz w:val="20"/>
          <w:szCs w:val="20"/>
        </w:rPr>
        <w:fldChar w:fldCharType="begin"/>
      </w:r>
      <w:r w:rsidRPr="00AF29B2">
        <w:rPr>
          <w:noProof/>
          <w:sz w:val="20"/>
          <w:szCs w:val="20"/>
        </w:rPr>
        <w:instrText xml:space="preserve"> SEQ Figure \* ARABIC </w:instrText>
      </w:r>
      <w:r w:rsidRPr="00AF29B2">
        <w:rPr>
          <w:noProof/>
          <w:sz w:val="20"/>
          <w:szCs w:val="20"/>
        </w:rPr>
        <w:fldChar w:fldCharType="separate"/>
      </w:r>
      <w:r w:rsidRPr="00AF29B2">
        <w:rPr>
          <w:noProof/>
          <w:sz w:val="20"/>
          <w:szCs w:val="20"/>
        </w:rPr>
        <w:t>1</w:t>
      </w:r>
      <w:r w:rsidRPr="00AF29B2">
        <w:rPr>
          <w:noProof/>
          <w:sz w:val="20"/>
          <w:szCs w:val="20"/>
        </w:rPr>
        <w:fldChar w:fldCharType="end"/>
      </w:r>
      <w:r w:rsidRPr="00AF29B2">
        <w:rPr>
          <w:sz w:val="20"/>
          <w:szCs w:val="20"/>
        </w:rPr>
        <w:t>.</w:t>
      </w:r>
      <w:r w:rsidRPr="00AF29B2">
        <w:rPr>
          <w:noProof/>
          <w:sz w:val="20"/>
          <w:szCs w:val="20"/>
        </w:rPr>
        <w:t xml:space="preserve"> </w:t>
      </w:r>
      <w:r w:rsidR="00285BE1">
        <w:rPr>
          <w:noProof/>
          <w:sz w:val="20"/>
          <w:szCs w:val="20"/>
        </w:rPr>
        <w:t>Rectangular m</w:t>
      </w:r>
      <w:r w:rsidR="008B7053" w:rsidRPr="00AF29B2">
        <w:rPr>
          <w:noProof/>
          <w:sz w:val="20"/>
          <w:szCs w:val="20"/>
        </w:rPr>
        <w:t>etallic cavities use</w:t>
      </w:r>
      <w:r w:rsidR="00AF29B2">
        <w:rPr>
          <w:noProof/>
          <w:sz w:val="20"/>
          <w:szCs w:val="20"/>
        </w:rPr>
        <w:t>d in measurements (left)</w:t>
      </w:r>
      <w:r w:rsidR="005865BF" w:rsidRPr="00AF29B2">
        <w:rPr>
          <w:noProof/>
          <w:sz w:val="20"/>
          <w:szCs w:val="20"/>
        </w:rPr>
        <w:t xml:space="preserve"> larger cavity</w:t>
      </w:r>
      <w:r w:rsidR="00773456" w:rsidRPr="00AF29B2">
        <w:rPr>
          <w:noProof/>
          <w:sz w:val="20"/>
          <w:szCs w:val="20"/>
        </w:rPr>
        <w:t xml:space="preserve"> of dimension 30.5</w:t>
      </w:r>
      <w:r w:rsidR="001C3F29" w:rsidRPr="00AF29B2">
        <w:rPr>
          <w:noProof/>
          <w:sz w:val="20"/>
          <w:szCs w:val="20"/>
        </w:rPr>
        <w:t>×</w:t>
      </w:r>
      <w:r w:rsidR="00773456" w:rsidRPr="00AF29B2">
        <w:rPr>
          <w:noProof/>
          <w:sz w:val="20"/>
          <w:szCs w:val="20"/>
        </w:rPr>
        <w:t>30.5</w:t>
      </w:r>
      <w:r w:rsidR="001C3F29" w:rsidRPr="00AF29B2">
        <w:rPr>
          <w:noProof/>
          <w:sz w:val="20"/>
          <w:szCs w:val="20"/>
        </w:rPr>
        <w:t>×</w:t>
      </w:r>
      <w:r w:rsidR="00773456" w:rsidRPr="00AF29B2">
        <w:rPr>
          <w:noProof/>
          <w:sz w:val="20"/>
          <w:szCs w:val="20"/>
        </w:rPr>
        <w:t>5cm</w:t>
      </w:r>
      <w:r w:rsidR="00AF29B2">
        <w:rPr>
          <w:noProof/>
          <w:sz w:val="20"/>
          <w:szCs w:val="20"/>
        </w:rPr>
        <w:t xml:space="preserve"> (right</w:t>
      </w:r>
      <w:r w:rsidR="008B7053" w:rsidRPr="00AF29B2">
        <w:rPr>
          <w:noProof/>
          <w:sz w:val="20"/>
          <w:szCs w:val="20"/>
        </w:rPr>
        <w:t>)</w:t>
      </w:r>
      <w:r w:rsidR="005865BF" w:rsidRPr="00AF29B2">
        <w:rPr>
          <w:noProof/>
          <w:sz w:val="20"/>
          <w:szCs w:val="20"/>
        </w:rPr>
        <w:t xml:space="preserve"> small cavity</w:t>
      </w:r>
      <w:r w:rsidR="00773456" w:rsidRPr="00AF29B2">
        <w:rPr>
          <w:noProof/>
          <w:sz w:val="20"/>
          <w:szCs w:val="20"/>
        </w:rPr>
        <w:t xml:space="preserve"> 11</w:t>
      </w:r>
      <w:r w:rsidR="001C3F29" w:rsidRPr="00AF29B2">
        <w:rPr>
          <w:noProof/>
          <w:sz w:val="20"/>
          <w:szCs w:val="20"/>
        </w:rPr>
        <w:t>×</w:t>
      </w:r>
      <w:r w:rsidR="00773456" w:rsidRPr="00AF29B2">
        <w:rPr>
          <w:noProof/>
          <w:sz w:val="20"/>
          <w:szCs w:val="20"/>
        </w:rPr>
        <w:t>11</w:t>
      </w:r>
      <w:r w:rsidR="001C3F29" w:rsidRPr="00AF29B2">
        <w:rPr>
          <w:noProof/>
          <w:sz w:val="20"/>
          <w:szCs w:val="20"/>
        </w:rPr>
        <w:t>×</w:t>
      </w:r>
      <w:r w:rsidR="00773456" w:rsidRPr="00AF29B2">
        <w:rPr>
          <w:noProof/>
          <w:sz w:val="20"/>
          <w:szCs w:val="20"/>
        </w:rPr>
        <w:t>5cm</w:t>
      </w:r>
      <w:r w:rsidR="00775DD8" w:rsidRPr="00AF29B2">
        <w:rPr>
          <w:noProof/>
          <w:sz w:val="20"/>
          <w:szCs w:val="20"/>
        </w:rPr>
        <w:t>.</w:t>
      </w:r>
    </w:p>
    <w:p w14:paraId="2439AA69" w14:textId="28132A5B" w:rsidR="009049FD" w:rsidRDefault="009049FD">
      <w:pPr>
        <w:pStyle w:val="BodyText"/>
        <w:rPr>
          <w:sz w:val="20"/>
          <w:szCs w:val="20"/>
        </w:rPr>
      </w:pPr>
    </w:p>
    <w:p w14:paraId="102042DA" w14:textId="65BD824E" w:rsidR="005A2B05" w:rsidRDefault="005A2B05" w:rsidP="005A2B05">
      <w:pPr>
        <w:pStyle w:val="BodyText"/>
        <w:rPr>
          <w:b/>
          <w:bCs/>
        </w:rPr>
      </w:pPr>
      <w:r>
        <w:rPr>
          <w:b/>
          <w:bCs/>
        </w:rPr>
        <w:t>3</w:t>
      </w:r>
      <w:r>
        <w:rPr>
          <w:b/>
          <w:bCs/>
        </w:rPr>
        <w:tab/>
        <w:t>Mode Sensitivity</w:t>
      </w:r>
    </w:p>
    <w:p w14:paraId="71F38A01" w14:textId="78018980" w:rsidR="005A2B05" w:rsidRDefault="00A61F7D" w:rsidP="00285BE1">
      <w:pPr>
        <w:pStyle w:val="BodyText"/>
        <w:ind w:firstLine="284"/>
        <w:rPr>
          <w:sz w:val="20"/>
          <w:szCs w:val="20"/>
        </w:rPr>
      </w:pPr>
      <w:r w:rsidRPr="00911982">
        <w:rPr>
          <w:sz w:val="20"/>
          <w:szCs w:val="20"/>
        </w:rPr>
        <w:t xml:space="preserve">It is well known that fields are sensitive to geometrical and excitation parameters. We assume that for all the cases described in the paper, there is a small effect of excitation parameters. </w:t>
      </w:r>
      <w:r>
        <w:rPr>
          <w:sz w:val="20"/>
          <w:szCs w:val="20"/>
        </w:rPr>
        <w:t xml:space="preserve">This stems from the fact that the source and receiver are the diagonal horn and are mounted on cavity sidewalls in all the cases as shown in Fig. 1. Hence it can be stated that the changes in the channel parameters will only be attributed to the geometrical parameters of the cavity. Alternatively, this shows the resonant modes effects on the THz wireless link. </w:t>
      </w:r>
      <w:r w:rsidR="005A2B05">
        <w:rPr>
          <w:sz w:val="20"/>
          <w:szCs w:val="20"/>
        </w:rPr>
        <w:t xml:space="preserve">For the electrically large cavity </w:t>
      </w:r>
      <w:r w:rsidR="005A2B05">
        <w:rPr>
          <w:sz w:val="20"/>
          <w:szCs w:val="20"/>
        </w:rPr>
        <w:lastRenderedPageBreak/>
        <w:t xml:space="preserve">of given volume </w:t>
      </w:r>
      <w:r w:rsidR="005A2B05" w:rsidRPr="006754B2">
        <w:rPr>
          <w:i/>
          <w:sz w:val="20"/>
          <w:szCs w:val="20"/>
        </w:rPr>
        <w:t>V</w:t>
      </w:r>
      <w:r w:rsidR="005A2B05">
        <w:rPr>
          <w:sz w:val="20"/>
          <w:szCs w:val="20"/>
        </w:rPr>
        <w:t xml:space="preserve">, the number of modes can be approximated as </w:t>
      </w:r>
      <w:r w:rsidR="004A75F4">
        <w:rPr>
          <w:sz w:val="20"/>
          <w:szCs w:val="20"/>
        </w:rPr>
        <w:t>[7]</w:t>
      </w:r>
      <w:r w:rsidR="005A2B05">
        <w:rPr>
          <w:sz w:val="20"/>
          <w:szCs w:val="20"/>
        </w:rPr>
        <w:t>:</w:t>
      </w:r>
    </w:p>
    <w:p w14:paraId="27022DAB" w14:textId="77777777" w:rsidR="005A2B05" w:rsidRDefault="005A2B05" w:rsidP="005A2B05">
      <w:pPr>
        <w:pStyle w:val="BodyText"/>
        <w:rPr>
          <w:sz w:val="20"/>
          <w:szCs w:val="20"/>
        </w:rPr>
      </w:pPr>
    </w:p>
    <w:p w14:paraId="199EC2C7" w14:textId="44988A1D" w:rsidR="005A2B05" w:rsidRDefault="005A2B05" w:rsidP="005A2B05">
      <w:pPr>
        <w:pStyle w:val="BodyText"/>
        <w:jc w:val="right"/>
        <w:rPr>
          <w:sz w:val="20"/>
          <w:szCs w:val="20"/>
        </w:rPr>
      </w:pPr>
      <m:oMath>
        <m:r>
          <w:rPr>
            <w:rFonts w:ascii="Cambria Math" w:hAnsi="Cambria Math"/>
          </w:rPr>
          <m:t>N</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r>
              <w:rPr>
                <w:rFonts w:ascii="Cambria Math" w:hAnsi="Cambria Math"/>
              </w:rPr>
              <m:t>8π</m:t>
            </m:r>
            <m:sSup>
              <m:sSupPr>
                <m:ctrlPr>
                  <w:rPr>
                    <w:rFonts w:ascii="Cambria Math" w:hAnsi="Cambria Math"/>
                    <w:i/>
                  </w:rPr>
                </m:ctrlPr>
              </m:sSupPr>
              <m:e>
                <m:r>
                  <w:rPr>
                    <w:rFonts w:ascii="Cambria Math" w:hAnsi="Cambria Math"/>
                  </w:rPr>
                  <m:t>f</m:t>
                </m:r>
              </m:e>
              <m:sup>
                <m:r>
                  <w:rPr>
                    <w:rFonts w:ascii="Cambria Math" w:hAnsi="Cambria Math"/>
                  </w:rPr>
                  <m:t>3</m:t>
                </m:r>
              </m:sup>
            </m:sSup>
            <m:r>
              <w:rPr>
                <w:rFonts w:ascii="Cambria Math" w:hAnsi="Cambria Math"/>
              </w:rPr>
              <m:t>V</m:t>
            </m:r>
          </m:num>
          <m:den>
            <m:r>
              <w:rPr>
                <w:rFonts w:ascii="Cambria Math" w:hAnsi="Cambria Math"/>
              </w:rPr>
              <m:t>3</m:t>
            </m:r>
            <m:sSup>
              <m:sSupPr>
                <m:ctrlPr>
                  <w:rPr>
                    <w:rFonts w:ascii="Cambria Math" w:hAnsi="Cambria Math"/>
                    <w:i/>
                  </w:rPr>
                </m:ctrlPr>
              </m:sSupPr>
              <m:e>
                <m:r>
                  <w:rPr>
                    <w:rFonts w:ascii="Cambria Math" w:hAnsi="Cambria Math"/>
                  </w:rPr>
                  <m:t>c</m:t>
                </m:r>
              </m:e>
              <m:sup>
                <m:r>
                  <w:rPr>
                    <w:rFonts w:ascii="Cambria Math" w:hAnsi="Cambria Math"/>
                  </w:rPr>
                  <m:t>3</m:t>
                </m:r>
              </m:sup>
            </m:sSup>
          </m:den>
        </m:f>
        <m:r>
          <w:rPr>
            <w:rFonts w:ascii="Cambria Math" w:hAnsi="Cambria Math"/>
          </w:rPr>
          <m:t>.</m:t>
        </m:r>
      </m:oMath>
      <w:r w:rsidRPr="00285BE1">
        <w:t xml:space="preserve">   </w:t>
      </w:r>
      <w:r>
        <w:rPr>
          <w:sz w:val="20"/>
          <w:szCs w:val="20"/>
        </w:rPr>
        <w:t xml:space="preserve">                             (1)</w:t>
      </w:r>
    </w:p>
    <w:p w14:paraId="7AA314F8" w14:textId="77777777" w:rsidR="005A2B05" w:rsidRDefault="005A2B05" w:rsidP="005A2B05">
      <w:pPr>
        <w:pStyle w:val="BodyText"/>
        <w:rPr>
          <w:sz w:val="20"/>
          <w:szCs w:val="20"/>
        </w:rPr>
      </w:pPr>
    </w:p>
    <w:p w14:paraId="5D6875A3" w14:textId="77777777" w:rsidR="005A2B05" w:rsidRDefault="005A2B05" w:rsidP="005A2B05">
      <w:pPr>
        <w:pStyle w:val="BodyText"/>
        <w:rPr>
          <w:sz w:val="20"/>
          <w:szCs w:val="20"/>
        </w:rPr>
      </w:pPr>
      <w:r>
        <w:rPr>
          <w:sz w:val="20"/>
          <w:szCs w:val="20"/>
        </w:rPr>
        <w:t>For a given frequency, the total number of modes depends upon volume of the cavity for which the frequency sensitivity can be calculated as;</w:t>
      </w:r>
    </w:p>
    <w:p w14:paraId="0B75DEB0" w14:textId="77777777" w:rsidR="005A2B05" w:rsidRDefault="005A2B05" w:rsidP="005A2B05">
      <w:pPr>
        <w:pStyle w:val="BodyText"/>
        <w:rPr>
          <w:sz w:val="20"/>
          <w:szCs w:val="20"/>
        </w:rPr>
      </w:pPr>
    </w:p>
    <w:p w14:paraId="43ECABB4" w14:textId="3CD14D8A" w:rsidR="005A2B05" w:rsidRPr="00EC7A8C" w:rsidRDefault="00614A05" w:rsidP="005A2B05">
      <w:pPr>
        <w:pStyle w:val="BodyText"/>
        <w:jc w:val="right"/>
        <w:rPr>
          <w:sz w:val="20"/>
          <w:szCs w:val="20"/>
        </w:rPr>
      </w:pPr>
      <m:oMath>
        <m:f>
          <m:fPr>
            <m:ctrlPr>
              <w:rPr>
                <w:rFonts w:ascii="Cambria Math" w:hAnsi="Cambria Math"/>
                <w:i/>
              </w:rPr>
            </m:ctrlPr>
          </m:fPr>
          <m:num>
            <m:r>
              <w:rPr>
                <w:rFonts w:ascii="Cambria Math" w:hAnsi="Cambria Math"/>
              </w:rPr>
              <m:t>∆f</m:t>
            </m:r>
          </m:num>
          <m:den>
            <m:r>
              <w:rPr>
                <w:rFonts w:ascii="Cambria Math" w:hAnsi="Cambria Math"/>
              </w:rPr>
              <m:t>f</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3</m:t>
                </m:r>
              </m:sup>
            </m:sSup>
          </m:num>
          <m:den>
            <m:r>
              <w:rPr>
                <w:rFonts w:ascii="Cambria Math" w:hAnsi="Cambria Math"/>
              </w:rPr>
              <m:t>8πV</m:t>
            </m:r>
          </m:den>
        </m:f>
      </m:oMath>
      <w:r w:rsidR="005A2B05" w:rsidRPr="00285BE1">
        <w:t xml:space="preserve"> </w:t>
      </w:r>
      <w:proofErr w:type="gramStart"/>
      <w:r w:rsidR="000F5D0E" w:rsidRPr="00285BE1">
        <w:t>,</w:t>
      </w:r>
      <w:r w:rsidR="005A2B05" w:rsidRPr="00285BE1">
        <w:t xml:space="preserve">   </w:t>
      </w:r>
      <w:proofErr w:type="gramEnd"/>
      <w:r w:rsidR="005A2B05">
        <w:rPr>
          <w:sz w:val="20"/>
          <w:szCs w:val="20"/>
        </w:rPr>
        <w:t xml:space="preserve">                                 (2)</w:t>
      </w:r>
    </w:p>
    <w:p w14:paraId="6BE2F8CD" w14:textId="4377970C" w:rsidR="00462538" w:rsidRDefault="006754B2">
      <w:pPr>
        <w:pStyle w:val="BodyText"/>
        <w:rPr>
          <w:sz w:val="20"/>
          <w:szCs w:val="20"/>
        </w:rPr>
      </w:pPr>
      <w:r w:rsidRPr="00911982">
        <w:rPr>
          <w:sz w:val="20"/>
          <w:szCs w:val="20"/>
        </w:rPr>
        <w:t xml:space="preserve">where </w:t>
      </w:r>
      <m:oMath>
        <m:r>
          <w:rPr>
            <w:rFonts w:ascii="Cambria Math" w:hAnsi="Cambria Math"/>
            <w:sz w:val="20"/>
            <w:szCs w:val="20"/>
          </w:rPr>
          <m:t>λ</m:t>
        </m:r>
      </m:oMath>
      <w:r w:rsidRPr="00911982">
        <w:rPr>
          <w:sz w:val="20"/>
          <w:szCs w:val="20"/>
        </w:rPr>
        <w:t xml:space="preserve"> is the free space wavelength. </w:t>
      </w:r>
      <w:r w:rsidR="004C13D2" w:rsidRPr="00911982">
        <w:rPr>
          <w:sz w:val="20"/>
          <w:szCs w:val="20"/>
        </w:rPr>
        <w:t>For t</w:t>
      </w:r>
      <w:r w:rsidR="00285BE1">
        <w:rPr>
          <w:sz w:val="20"/>
          <w:szCs w:val="20"/>
        </w:rPr>
        <w:t>he cavities shown in Fig. 1</w:t>
      </w:r>
      <w:r w:rsidR="004C13D2" w:rsidRPr="00911982">
        <w:rPr>
          <w:sz w:val="20"/>
          <w:szCs w:val="20"/>
        </w:rPr>
        <w:t xml:space="preserve">, the </w:t>
      </w:r>
      <m:oMath>
        <m:r>
          <w:rPr>
            <w:rFonts w:ascii="Cambria Math" w:hAnsi="Cambria Math"/>
            <w:sz w:val="20"/>
            <w:szCs w:val="20"/>
          </w:rPr>
          <m:t>∆f</m:t>
        </m:r>
      </m:oMath>
      <w:r w:rsidR="004C13D2" w:rsidRPr="00911982">
        <w:rPr>
          <w:sz w:val="20"/>
          <w:szCs w:val="20"/>
        </w:rPr>
        <w:t xml:space="preserve"> at 300GHz is 2.56 and 19.71KHz</w:t>
      </w:r>
      <w:r w:rsidR="0052003A" w:rsidRPr="00911982">
        <w:rPr>
          <w:sz w:val="20"/>
          <w:szCs w:val="20"/>
        </w:rPr>
        <w:t xml:space="preserve"> respectively. L</w:t>
      </w:r>
      <w:r w:rsidR="00A61F7D" w:rsidRPr="00911982">
        <w:rPr>
          <w:sz w:val="20"/>
          <w:szCs w:val="20"/>
        </w:rPr>
        <w:t xml:space="preserve">arger value of </w:t>
      </w:r>
      <m:oMath>
        <m:r>
          <w:rPr>
            <w:rFonts w:ascii="Cambria Math" w:hAnsi="Cambria Math"/>
            <w:sz w:val="20"/>
            <w:szCs w:val="20"/>
          </w:rPr>
          <m:t>∆f</m:t>
        </m:r>
      </m:oMath>
      <w:r w:rsidR="0052003A" w:rsidRPr="00911982">
        <w:rPr>
          <w:sz w:val="20"/>
          <w:szCs w:val="20"/>
        </w:rPr>
        <w:t xml:space="preserve"> for the smaller cavity</w:t>
      </w:r>
      <w:r w:rsidR="00A61F7D" w:rsidRPr="00911982">
        <w:rPr>
          <w:sz w:val="20"/>
          <w:szCs w:val="20"/>
        </w:rPr>
        <w:t xml:space="preserve"> points to the less mode interference</w:t>
      </w:r>
      <w:r w:rsidR="00A016F6" w:rsidRPr="00911982">
        <w:rPr>
          <w:sz w:val="20"/>
          <w:szCs w:val="20"/>
        </w:rPr>
        <w:t xml:space="preserve"> and consequently less path loss variation with frequency</w:t>
      </w:r>
      <w:r w:rsidR="00A61F7D" w:rsidRPr="00911982">
        <w:rPr>
          <w:sz w:val="20"/>
          <w:szCs w:val="20"/>
        </w:rPr>
        <w:t>.</w:t>
      </w:r>
      <w:r w:rsidR="007B003D">
        <w:rPr>
          <w:sz w:val="20"/>
          <w:szCs w:val="20"/>
        </w:rPr>
        <w:t xml:space="preserve"> </w:t>
      </w:r>
      <w:r w:rsidR="004C13D2" w:rsidRPr="00911982">
        <w:rPr>
          <w:sz w:val="20"/>
          <w:szCs w:val="20"/>
        </w:rPr>
        <w:t xml:space="preserve"> </w:t>
      </w:r>
    </w:p>
    <w:p w14:paraId="5DEA9282" w14:textId="77777777" w:rsidR="00285BE1" w:rsidRDefault="00285BE1">
      <w:pPr>
        <w:pStyle w:val="BodyText"/>
        <w:rPr>
          <w:sz w:val="20"/>
          <w:szCs w:val="20"/>
        </w:rPr>
      </w:pPr>
    </w:p>
    <w:p w14:paraId="7D6FC8E1" w14:textId="72AB25E4" w:rsidR="00462538" w:rsidRDefault="00462538">
      <w:pPr>
        <w:pStyle w:val="BodyText"/>
        <w:rPr>
          <w:b/>
          <w:bCs/>
        </w:rPr>
      </w:pPr>
      <w:r>
        <w:rPr>
          <w:b/>
          <w:bCs/>
        </w:rPr>
        <w:t>4</w:t>
      </w:r>
      <w:r w:rsidR="00BF6D96">
        <w:rPr>
          <w:b/>
          <w:bCs/>
        </w:rPr>
        <w:tab/>
      </w:r>
      <w:r w:rsidR="009049FD">
        <w:rPr>
          <w:b/>
          <w:bCs/>
        </w:rPr>
        <w:t>Results and Discussion</w:t>
      </w:r>
    </w:p>
    <w:p w14:paraId="5C92E15E" w14:textId="19BDC09F" w:rsidR="000D1A98" w:rsidRDefault="00FB7E40" w:rsidP="00285BE1">
      <w:pPr>
        <w:pStyle w:val="BodyText"/>
        <w:ind w:firstLine="284"/>
        <w:rPr>
          <w:bCs/>
          <w:sz w:val="20"/>
          <w:szCs w:val="20"/>
        </w:rPr>
      </w:pPr>
      <w:r>
        <w:rPr>
          <w:bCs/>
          <w:sz w:val="20"/>
          <w:szCs w:val="20"/>
        </w:rPr>
        <w:t>This section prese</w:t>
      </w:r>
      <w:r w:rsidR="00940ADC">
        <w:rPr>
          <w:bCs/>
          <w:sz w:val="20"/>
          <w:szCs w:val="20"/>
        </w:rPr>
        <w:t>nts the measured path loss and P</w:t>
      </w:r>
      <w:r>
        <w:rPr>
          <w:bCs/>
          <w:sz w:val="20"/>
          <w:szCs w:val="20"/>
        </w:rPr>
        <w:t>DP’s results for the ca</w:t>
      </w:r>
      <w:r w:rsidR="00285BE1">
        <w:rPr>
          <w:bCs/>
          <w:sz w:val="20"/>
          <w:szCs w:val="20"/>
        </w:rPr>
        <w:t>vity shown in Fig. 1</w:t>
      </w:r>
      <w:r>
        <w:rPr>
          <w:bCs/>
          <w:sz w:val="20"/>
          <w:szCs w:val="20"/>
        </w:rPr>
        <w:t xml:space="preserve">. In </w:t>
      </w:r>
      <w:r w:rsidR="004A75F4">
        <w:rPr>
          <w:bCs/>
          <w:sz w:val="20"/>
          <w:szCs w:val="20"/>
        </w:rPr>
        <w:t>[4]</w:t>
      </w:r>
      <w:r>
        <w:rPr>
          <w:bCs/>
          <w:sz w:val="20"/>
          <w:szCs w:val="20"/>
        </w:rPr>
        <w:t>, we characterize the THz wireless link in the metallic cavity with dimension of 30.5</w:t>
      </w:r>
      <w:r w:rsidR="001C3F29">
        <w:rPr>
          <w:bCs/>
          <w:sz w:val="20"/>
          <w:szCs w:val="20"/>
        </w:rPr>
        <w:t>×</w:t>
      </w:r>
      <w:r>
        <w:rPr>
          <w:bCs/>
          <w:sz w:val="20"/>
          <w:szCs w:val="20"/>
        </w:rPr>
        <w:t>30.5</w:t>
      </w:r>
      <w:r w:rsidR="001C3F29">
        <w:rPr>
          <w:bCs/>
          <w:sz w:val="20"/>
          <w:szCs w:val="20"/>
        </w:rPr>
        <w:t>×</w:t>
      </w:r>
      <w:r>
        <w:rPr>
          <w:bCs/>
          <w:sz w:val="20"/>
          <w:szCs w:val="20"/>
        </w:rPr>
        <w:t>10cm. Here we vary the width and the thickness of the cavity to explore the effects o</w:t>
      </w:r>
      <w:r w:rsidR="00285BE1">
        <w:rPr>
          <w:bCs/>
          <w:sz w:val="20"/>
          <w:szCs w:val="20"/>
        </w:rPr>
        <w:t>n wireless link. Fig. 2</w:t>
      </w:r>
      <w:r>
        <w:rPr>
          <w:bCs/>
          <w:sz w:val="20"/>
          <w:szCs w:val="20"/>
        </w:rPr>
        <w:t xml:space="preserve"> show</w:t>
      </w:r>
      <w:r w:rsidR="00285BE1">
        <w:rPr>
          <w:bCs/>
          <w:sz w:val="20"/>
          <w:szCs w:val="20"/>
        </w:rPr>
        <w:t>s</w:t>
      </w:r>
      <w:r>
        <w:rPr>
          <w:bCs/>
          <w:sz w:val="20"/>
          <w:szCs w:val="20"/>
        </w:rPr>
        <w:t xml:space="preserve"> the path loss vs frequency and PDP when </w:t>
      </w:r>
      <w:r w:rsidR="00285BE1">
        <w:rPr>
          <w:bCs/>
          <w:sz w:val="20"/>
          <w:szCs w:val="20"/>
        </w:rPr>
        <w:t>the width is reduced to 10cm, i.e.</w:t>
      </w:r>
      <w:r>
        <w:rPr>
          <w:bCs/>
          <w:sz w:val="20"/>
          <w:szCs w:val="20"/>
        </w:rPr>
        <w:t xml:space="preserve"> the cavity dimension is 30.5</w:t>
      </w:r>
      <w:r w:rsidR="001C3F29">
        <w:rPr>
          <w:bCs/>
          <w:sz w:val="20"/>
          <w:szCs w:val="20"/>
        </w:rPr>
        <w:t>×</w:t>
      </w:r>
      <w:r>
        <w:rPr>
          <w:bCs/>
          <w:sz w:val="20"/>
          <w:szCs w:val="20"/>
        </w:rPr>
        <w:t>10</w:t>
      </w:r>
      <w:r w:rsidR="001C3F29">
        <w:rPr>
          <w:bCs/>
          <w:sz w:val="20"/>
          <w:szCs w:val="20"/>
        </w:rPr>
        <w:t>×</w:t>
      </w:r>
      <w:r>
        <w:rPr>
          <w:bCs/>
          <w:sz w:val="20"/>
          <w:szCs w:val="20"/>
        </w:rPr>
        <w:t>10</w:t>
      </w:r>
      <w:r w:rsidR="00285BE1">
        <w:rPr>
          <w:bCs/>
          <w:sz w:val="20"/>
          <w:szCs w:val="20"/>
        </w:rPr>
        <w:t xml:space="preserve"> </w:t>
      </w:r>
      <w:r>
        <w:rPr>
          <w:bCs/>
          <w:sz w:val="20"/>
          <w:szCs w:val="20"/>
        </w:rPr>
        <w:t>cm. The result shows the stronger multipath.</w:t>
      </w:r>
      <w:r w:rsidR="0022772F">
        <w:rPr>
          <w:bCs/>
          <w:sz w:val="20"/>
          <w:szCs w:val="20"/>
        </w:rPr>
        <w:t xml:space="preserve"> While the average path loss behavior over the band can be explained by the path loss model proposed in</w:t>
      </w:r>
      <w:r w:rsidR="00086BBC">
        <w:rPr>
          <w:bCs/>
          <w:sz w:val="20"/>
          <w:szCs w:val="20"/>
        </w:rPr>
        <w:t xml:space="preserve"> </w:t>
      </w:r>
      <w:r w:rsidR="004A75F4">
        <w:rPr>
          <w:bCs/>
          <w:sz w:val="20"/>
          <w:szCs w:val="20"/>
        </w:rPr>
        <w:t>[5]</w:t>
      </w:r>
      <w:r w:rsidR="0022772F">
        <w:rPr>
          <w:bCs/>
          <w:sz w:val="20"/>
          <w:szCs w:val="20"/>
        </w:rPr>
        <w:t>, the path loss at a particular frequency depends upon modes</w:t>
      </w:r>
      <w:r w:rsidR="00BD588B">
        <w:rPr>
          <w:bCs/>
          <w:sz w:val="20"/>
          <w:szCs w:val="20"/>
        </w:rPr>
        <w:t xml:space="preserve"> density and</w:t>
      </w:r>
      <w:r w:rsidR="0022772F">
        <w:rPr>
          <w:bCs/>
          <w:sz w:val="20"/>
          <w:szCs w:val="20"/>
        </w:rPr>
        <w:t xml:space="preserve"> interference at that frequency.</w:t>
      </w:r>
      <w:r w:rsidR="00F407FE">
        <w:rPr>
          <w:bCs/>
          <w:sz w:val="20"/>
          <w:szCs w:val="20"/>
        </w:rPr>
        <w:t xml:space="preserve"> Due to large</w:t>
      </w:r>
      <w:r w:rsidR="007B003D">
        <w:rPr>
          <w:bCs/>
          <w:sz w:val="20"/>
          <w:szCs w:val="20"/>
        </w:rPr>
        <w:t>r cavity volume</w:t>
      </w:r>
      <w:r w:rsidR="00F407FE">
        <w:rPr>
          <w:bCs/>
          <w:sz w:val="20"/>
          <w:szCs w:val="20"/>
        </w:rPr>
        <w:t>, the frequency change between the adjacent</w:t>
      </w:r>
      <w:r w:rsidR="00285BE1">
        <w:rPr>
          <w:bCs/>
          <w:sz w:val="20"/>
          <w:szCs w:val="20"/>
        </w:rPr>
        <w:t xml:space="preserve"> modes is less as explained in S</w:t>
      </w:r>
      <w:r w:rsidR="00F407FE">
        <w:rPr>
          <w:bCs/>
          <w:sz w:val="20"/>
          <w:szCs w:val="20"/>
        </w:rPr>
        <w:t>ection 3 and hence results in larger variation of the received 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7"/>
        <w:gridCol w:w="2400"/>
      </w:tblGrid>
      <w:tr w:rsidR="00285BE1" w14:paraId="6AF6D9CA" w14:textId="77777777" w:rsidTr="00285BE1">
        <w:tc>
          <w:tcPr>
            <w:tcW w:w="2338" w:type="dxa"/>
          </w:tcPr>
          <w:p w14:paraId="54368863" w14:textId="6F8947EE" w:rsidR="00285BE1" w:rsidRDefault="00285BE1" w:rsidP="00285BE1">
            <w:pPr>
              <w:pStyle w:val="BodyText"/>
              <w:rPr>
                <w:bCs/>
                <w:sz w:val="20"/>
                <w:szCs w:val="20"/>
              </w:rPr>
            </w:pPr>
            <w:r w:rsidRPr="00961643">
              <w:rPr>
                <w:bCs/>
                <w:noProof/>
                <w:sz w:val="20"/>
                <w:szCs w:val="20"/>
              </w:rPr>
              <w:drawing>
                <wp:inline distT="0" distB="0" distL="0" distR="0" wp14:anchorId="009964CF" wp14:editId="39D35B79">
                  <wp:extent cx="1386023" cy="1071004"/>
                  <wp:effectExtent l="0" t="0" r="5080" b="0"/>
                  <wp:docPr id="8" name="Picture 8" descr="C:\Users\jfu72\Dropbox (GaTech)\URSI2020\Picture\PL_w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u72\Dropbox (GaTech)\URSI2020\Picture\PL_w10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4147" cy="1100463"/>
                          </a:xfrm>
                          <a:prstGeom prst="rect">
                            <a:avLst/>
                          </a:prstGeom>
                          <a:noFill/>
                          <a:ln>
                            <a:noFill/>
                          </a:ln>
                        </pic:spPr>
                      </pic:pic>
                    </a:graphicData>
                  </a:graphic>
                </wp:inline>
              </w:drawing>
            </w:r>
          </w:p>
        </w:tc>
        <w:tc>
          <w:tcPr>
            <w:tcW w:w="2339" w:type="dxa"/>
          </w:tcPr>
          <w:p w14:paraId="4B1B2212" w14:textId="11F67CD3" w:rsidR="00285BE1" w:rsidRDefault="00285BE1" w:rsidP="00285BE1">
            <w:pPr>
              <w:pStyle w:val="BodyText"/>
              <w:rPr>
                <w:bCs/>
                <w:sz w:val="20"/>
                <w:szCs w:val="20"/>
              </w:rPr>
            </w:pPr>
            <w:r w:rsidRPr="00CE6E8A">
              <w:rPr>
                <w:bCs/>
                <w:noProof/>
                <w:sz w:val="20"/>
                <w:szCs w:val="20"/>
              </w:rPr>
              <w:drawing>
                <wp:inline distT="0" distB="0" distL="0" distR="0" wp14:anchorId="381F6C71" wp14:editId="71FEEBA1">
                  <wp:extent cx="1458686" cy="1076837"/>
                  <wp:effectExtent l="0" t="0" r="8255" b="9525"/>
                  <wp:docPr id="9" name="Picture 9" descr="C:\Users\jfu72\Dropbox (GaTech)\URSI2020\Picture\PDP_w1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u72\Dropbox (GaTech)\URSI2020\Picture\PDP_w10c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410" cy="1095827"/>
                          </a:xfrm>
                          <a:prstGeom prst="rect">
                            <a:avLst/>
                          </a:prstGeom>
                          <a:noFill/>
                          <a:ln>
                            <a:noFill/>
                          </a:ln>
                        </pic:spPr>
                      </pic:pic>
                    </a:graphicData>
                  </a:graphic>
                </wp:inline>
              </w:drawing>
            </w:r>
          </w:p>
        </w:tc>
      </w:tr>
    </w:tbl>
    <w:p w14:paraId="3E41ECE3" w14:textId="3EF23724" w:rsidR="00961643" w:rsidRDefault="00961643" w:rsidP="00961643">
      <w:pPr>
        <w:pStyle w:val="Caption"/>
        <w:jc w:val="both"/>
        <w:rPr>
          <w:b w:val="0"/>
          <w:bCs w:val="0"/>
          <w:noProof/>
        </w:rPr>
      </w:pPr>
      <w:r>
        <w:t xml:space="preserve">Figure </w:t>
      </w:r>
      <w:r>
        <w:rPr>
          <w:noProof/>
        </w:rPr>
        <w:t>2</w:t>
      </w:r>
      <w:r>
        <w:t>.</w:t>
      </w:r>
      <w:r>
        <w:rPr>
          <w:noProof/>
        </w:rPr>
        <w:t xml:space="preserve"> </w:t>
      </w:r>
      <w:r w:rsidR="00285BE1">
        <w:rPr>
          <w:b w:val="0"/>
          <w:noProof/>
        </w:rPr>
        <w:t xml:space="preserve">(left) </w:t>
      </w:r>
      <w:r w:rsidR="00285BE1">
        <w:rPr>
          <w:b w:val="0"/>
          <w:bCs w:val="0"/>
          <w:noProof/>
        </w:rPr>
        <w:t>Path l</w:t>
      </w:r>
      <w:r w:rsidR="00C427D8">
        <w:rPr>
          <w:b w:val="0"/>
          <w:bCs w:val="0"/>
          <w:noProof/>
        </w:rPr>
        <w:t xml:space="preserve">oss vs frequency and </w:t>
      </w:r>
      <w:r w:rsidR="00285BE1">
        <w:rPr>
          <w:b w:val="0"/>
          <w:bCs w:val="0"/>
          <w:noProof/>
        </w:rPr>
        <w:t xml:space="preserve">(right) </w:t>
      </w:r>
      <w:r w:rsidR="00C427D8">
        <w:rPr>
          <w:b w:val="0"/>
          <w:bCs w:val="0"/>
          <w:noProof/>
        </w:rPr>
        <w:t>m</w:t>
      </w:r>
      <w:r w:rsidR="00285BE1">
        <w:rPr>
          <w:b w:val="0"/>
          <w:bCs w:val="0"/>
          <w:noProof/>
        </w:rPr>
        <w:t>easured PDP for</w:t>
      </w:r>
      <w:r>
        <w:rPr>
          <w:b w:val="0"/>
          <w:bCs w:val="0"/>
          <w:noProof/>
        </w:rPr>
        <w:t xml:space="preserve"> </w:t>
      </w:r>
      <w:r w:rsidR="00285BE1">
        <w:rPr>
          <w:b w:val="0"/>
          <w:bCs w:val="0"/>
          <w:noProof/>
        </w:rPr>
        <w:t xml:space="preserve">a </w:t>
      </w:r>
      <w:r>
        <w:rPr>
          <w:b w:val="0"/>
          <w:bCs w:val="0"/>
          <w:noProof/>
        </w:rPr>
        <w:t xml:space="preserve">cavity with the dimension of </w:t>
      </w:r>
      <w:bookmarkStart w:id="0" w:name="OLE_LINK1"/>
      <w:bookmarkStart w:id="1" w:name="OLE_LINK2"/>
      <w:r>
        <w:rPr>
          <w:b w:val="0"/>
          <w:bCs w:val="0"/>
          <w:noProof/>
        </w:rPr>
        <w:t xml:space="preserve">30.5 cm </w:t>
      </w:r>
      <m:oMath>
        <m:r>
          <m:rPr>
            <m:sty m:val="bi"/>
          </m:rPr>
          <w:rPr>
            <w:rFonts w:ascii="Cambria Math" w:hAnsi="Cambria Math"/>
            <w:noProof/>
          </w:rPr>
          <m:t>×</m:t>
        </m:r>
      </m:oMath>
      <w:r>
        <w:rPr>
          <w:b w:val="0"/>
          <w:bCs w:val="0"/>
          <w:noProof/>
        </w:rPr>
        <w:t xml:space="preserve"> 10 cm </w:t>
      </w:r>
      <m:oMath>
        <m:r>
          <m:rPr>
            <m:sty m:val="bi"/>
          </m:rPr>
          <w:rPr>
            <w:rFonts w:ascii="Cambria Math" w:hAnsi="Cambria Math"/>
            <w:noProof/>
          </w:rPr>
          <m:t>×</m:t>
        </m:r>
      </m:oMath>
      <w:r>
        <w:rPr>
          <w:b w:val="0"/>
          <w:bCs w:val="0"/>
          <w:noProof/>
        </w:rPr>
        <w:t xml:space="preserve"> 10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299"/>
      </w:tblGrid>
      <w:tr w:rsidR="00285BE1" w14:paraId="2DE8325B" w14:textId="77777777" w:rsidTr="00285BE1">
        <w:tc>
          <w:tcPr>
            <w:tcW w:w="2338" w:type="dxa"/>
          </w:tcPr>
          <w:p w14:paraId="540D795E" w14:textId="761CB1C7" w:rsidR="00285BE1" w:rsidRDefault="00285BE1" w:rsidP="00285BE1">
            <w:r w:rsidRPr="00B1158D">
              <w:rPr>
                <w:noProof/>
              </w:rPr>
              <w:drawing>
                <wp:inline distT="0" distB="0" distL="0" distR="0" wp14:anchorId="45DD1DD9" wp14:editId="584590D2">
                  <wp:extent cx="1400810" cy="1050471"/>
                  <wp:effectExtent l="0" t="0" r="8890" b="0"/>
                  <wp:docPr id="2" name="Picture 2" descr="C:\Users\jfu72\Dropbox (GaTech)\URSI2020\Picture\PL_h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u72\Dropbox (GaTech)\URSI2020\Picture\PL_h5c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025" cy="1065631"/>
                          </a:xfrm>
                          <a:prstGeom prst="rect">
                            <a:avLst/>
                          </a:prstGeom>
                          <a:noFill/>
                          <a:ln>
                            <a:noFill/>
                          </a:ln>
                        </pic:spPr>
                      </pic:pic>
                    </a:graphicData>
                  </a:graphic>
                </wp:inline>
              </w:drawing>
            </w:r>
          </w:p>
        </w:tc>
        <w:tc>
          <w:tcPr>
            <w:tcW w:w="2339" w:type="dxa"/>
          </w:tcPr>
          <w:p w14:paraId="23F5F5EC" w14:textId="089D4AD8" w:rsidR="00285BE1" w:rsidRDefault="00285BE1" w:rsidP="00285BE1">
            <w:r w:rsidRPr="00B1158D">
              <w:rPr>
                <w:noProof/>
                <w:sz w:val="20"/>
                <w:szCs w:val="20"/>
              </w:rPr>
              <w:drawing>
                <wp:inline distT="0" distB="0" distL="0" distR="0" wp14:anchorId="154CF24D" wp14:editId="0D13F378">
                  <wp:extent cx="1346835" cy="1028700"/>
                  <wp:effectExtent l="0" t="0" r="5715" b="0"/>
                  <wp:docPr id="5" name="Picture 5" descr="C:\Users\jfu72\Dropbox (GaTech)\URSI2020\Picture\PDP_h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u72\Dropbox (GaTech)\URSI2020\Picture\PDP_h5c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312" cy="1053506"/>
                          </a:xfrm>
                          <a:prstGeom prst="rect">
                            <a:avLst/>
                          </a:prstGeom>
                          <a:noFill/>
                          <a:ln>
                            <a:noFill/>
                          </a:ln>
                        </pic:spPr>
                      </pic:pic>
                    </a:graphicData>
                  </a:graphic>
                </wp:inline>
              </w:drawing>
            </w:r>
          </w:p>
        </w:tc>
      </w:tr>
    </w:tbl>
    <w:bookmarkEnd w:id="0"/>
    <w:bookmarkEnd w:id="1"/>
    <w:p w14:paraId="71D9B108" w14:textId="4FD504C7" w:rsidR="00961643" w:rsidRDefault="00AE369A" w:rsidP="00961643">
      <w:pPr>
        <w:pStyle w:val="Caption"/>
        <w:jc w:val="both"/>
        <w:rPr>
          <w:b w:val="0"/>
          <w:bCs w:val="0"/>
          <w:noProof/>
        </w:rPr>
      </w:pPr>
      <w:r>
        <w:t xml:space="preserve">Figure </w:t>
      </w:r>
      <w:r w:rsidR="00961643">
        <w:rPr>
          <w:noProof/>
        </w:rPr>
        <w:t>3</w:t>
      </w:r>
      <w:r>
        <w:t>.</w:t>
      </w:r>
      <w:r>
        <w:rPr>
          <w:noProof/>
        </w:rPr>
        <w:t xml:space="preserve"> </w:t>
      </w:r>
      <w:r w:rsidR="00285BE1">
        <w:rPr>
          <w:b w:val="0"/>
          <w:noProof/>
        </w:rPr>
        <w:t xml:space="preserve">(left) </w:t>
      </w:r>
      <w:r w:rsidR="00285BE1">
        <w:rPr>
          <w:b w:val="0"/>
          <w:bCs w:val="0"/>
          <w:noProof/>
        </w:rPr>
        <w:t>Path l</w:t>
      </w:r>
      <w:r>
        <w:rPr>
          <w:b w:val="0"/>
          <w:bCs w:val="0"/>
          <w:noProof/>
        </w:rPr>
        <w:t xml:space="preserve">oss vs frequency and </w:t>
      </w:r>
      <w:r w:rsidR="00285BE1">
        <w:rPr>
          <w:b w:val="0"/>
          <w:bCs w:val="0"/>
          <w:noProof/>
        </w:rPr>
        <w:t>(right) measured PDP for a</w:t>
      </w:r>
      <w:r>
        <w:rPr>
          <w:b w:val="0"/>
          <w:bCs w:val="0"/>
          <w:noProof/>
        </w:rPr>
        <w:t xml:space="preserve"> </w:t>
      </w:r>
      <w:r w:rsidR="00961643">
        <w:rPr>
          <w:b w:val="0"/>
          <w:bCs w:val="0"/>
          <w:noProof/>
        </w:rPr>
        <w:t xml:space="preserve">cavity with the dimension of 30.5 cm </w:t>
      </w:r>
      <w:bookmarkStart w:id="2" w:name="OLE_LINK3"/>
      <w:bookmarkStart w:id="3" w:name="OLE_LINK4"/>
      <m:oMath>
        <m:r>
          <m:rPr>
            <m:sty m:val="bi"/>
          </m:rPr>
          <w:rPr>
            <w:rFonts w:ascii="Cambria Math" w:hAnsi="Cambria Math"/>
            <w:noProof/>
          </w:rPr>
          <m:t>×</m:t>
        </m:r>
      </m:oMath>
      <w:bookmarkEnd w:id="2"/>
      <w:bookmarkEnd w:id="3"/>
      <w:r w:rsidR="00961643">
        <w:rPr>
          <w:b w:val="0"/>
          <w:bCs w:val="0"/>
          <w:noProof/>
        </w:rPr>
        <w:t xml:space="preserve"> 30.5 cm </w:t>
      </w:r>
      <m:oMath>
        <m:r>
          <m:rPr>
            <m:sty m:val="bi"/>
          </m:rPr>
          <w:rPr>
            <w:rFonts w:ascii="Cambria Math" w:hAnsi="Cambria Math"/>
            <w:noProof/>
          </w:rPr>
          <m:t>×</m:t>
        </m:r>
      </m:oMath>
      <w:r w:rsidR="00961643">
        <w:rPr>
          <w:b w:val="0"/>
          <w:bCs w:val="0"/>
          <w:noProof/>
        </w:rPr>
        <w:t xml:space="preserve"> 5 cm.</w:t>
      </w:r>
    </w:p>
    <w:p w14:paraId="1C34AB1D" w14:textId="5BDC6870" w:rsidR="00FB7E40" w:rsidRDefault="00FB7E40" w:rsidP="00FB7E40">
      <w:pPr>
        <w:jc w:val="both"/>
        <w:rPr>
          <w:sz w:val="20"/>
          <w:szCs w:val="20"/>
        </w:rPr>
      </w:pPr>
      <w:r w:rsidRPr="00FB7E40">
        <w:rPr>
          <w:sz w:val="20"/>
          <w:szCs w:val="20"/>
        </w:rPr>
        <w:t>Fig. 3 shows the</w:t>
      </w:r>
      <w:r w:rsidR="007C7F61">
        <w:rPr>
          <w:sz w:val="20"/>
          <w:szCs w:val="20"/>
        </w:rPr>
        <w:t xml:space="preserve"> pat</w:t>
      </w:r>
      <w:r w:rsidR="002928A2">
        <w:rPr>
          <w:sz w:val="20"/>
          <w:szCs w:val="20"/>
        </w:rPr>
        <w:t>h loss and PDP when the height i</w:t>
      </w:r>
      <w:r w:rsidR="007C7F61">
        <w:rPr>
          <w:sz w:val="20"/>
          <w:szCs w:val="20"/>
        </w:rPr>
        <w:t>s reduced to 5</w:t>
      </w:r>
      <w:r>
        <w:rPr>
          <w:sz w:val="20"/>
          <w:szCs w:val="20"/>
        </w:rPr>
        <w:t>cm i.e</w:t>
      </w:r>
      <w:r w:rsidR="00DB3510">
        <w:rPr>
          <w:sz w:val="20"/>
          <w:szCs w:val="20"/>
        </w:rPr>
        <w:t>.,</w:t>
      </w:r>
      <w:r>
        <w:rPr>
          <w:sz w:val="20"/>
          <w:szCs w:val="20"/>
        </w:rPr>
        <w:t xml:space="preserve"> for </w:t>
      </w:r>
      <w:r w:rsidR="00DB3510">
        <w:rPr>
          <w:sz w:val="20"/>
          <w:szCs w:val="20"/>
        </w:rPr>
        <w:t xml:space="preserve">the </w:t>
      </w:r>
      <w:r>
        <w:rPr>
          <w:sz w:val="20"/>
          <w:szCs w:val="20"/>
        </w:rPr>
        <w:t xml:space="preserve">cavity dimension </w:t>
      </w:r>
      <w:r>
        <w:rPr>
          <w:sz w:val="20"/>
          <w:szCs w:val="20"/>
        </w:rPr>
        <w:lastRenderedPageBreak/>
        <w:t>30.5</w:t>
      </w:r>
      <w:r w:rsidR="001C3F29">
        <w:rPr>
          <w:sz w:val="20"/>
          <w:szCs w:val="20"/>
        </w:rPr>
        <w:t>×</w:t>
      </w:r>
      <w:r>
        <w:rPr>
          <w:sz w:val="20"/>
          <w:szCs w:val="20"/>
        </w:rPr>
        <w:t>30.5</w:t>
      </w:r>
      <w:r w:rsidR="001C3F29">
        <w:rPr>
          <w:sz w:val="20"/>
          <w:szCs w:val="20"/>
        </w:rPr>
        <w:t>×</w:t>
      </w:r>
      <w:r>
        <w:rPr>
          <w:sz w:val="20"/>
          <w:szCs w:val="20"/>
        </w:rPr>
        <w:t>5cm.</w:t>
      </w:r>
      <w:r w:rsidR="007C7F61">
        <w:rPr>
          <w:sz w:val="20"/>
          <w:szCs w:val="20"/>
        </w:rPr>
        <w:t xml:space="preserve"> </w:t>
      </w:r>
      <w:r w:rsidR="00DB3510">
        <w:rPr>
          <w:sz w:val="20"/>
          <w:szCs w:val="20"/>
        </w:rPr>
        <w:t xml:space="preserve">We can note that this reduction </w:t>
      </w:r>
      <w:r w:rsidR="007C7F61">
        <w:rPr>
          <w:sz w:val="20"/>
          <w:szCs w:val="20"/>
        </w:rPr>
        <w:t xml:space="preserve">does </w:t>
      </w:r>
      <w:r w:rsidR="00DB3510">
        <w:rPr>
          <w:sz w:val="20"/>
          <w:szCs w:val="20"/>
        </w:rPr>
        <w:t xml:space="preserve">not </w:t>
      </w:r>
      <w:r w:rsidR="007C7F61">
        <w:rPr>
          <w:sz w:val="20"/>
          <w:szCs w:val="20"/>
        </w:rPr>
        <w:t>have significant effect on the number of multipath but has a stronger variation in path loss as comp</w:t>
      </w:r>
      <w:r w:rsidR="00086BBC">
        <w:rPr>
          <w:sz w:val="20"/>
          <w:szCs w:val="20"/>
        </w:rPr>
        <w:t>ared with the height of 10</w:t>
      </w:r>
      <w:r w:rsidR="00DB3510">
        <w:rPr>
          <w:sz w:val="20"/>
          <w:szCs w:val="20"/>
        </w:rPr>
        <w:t xml:space="preserve"> </w:t>
      </w:r>
      <w:r w:rsidR="00086BBC">
        <w:rPr>
          <w:sz w:val="20"/>
          <w:szCs w:val="20"/>
        </w:rPr>
        <w:t xml:space="preserve">cm </w:t>
      </w:r>
      <w:r w:rsidR="004A75F4">
        <w:rPr>
          <w:sz w:val="20"/>
          <w:szCs w:val="20"/>
        </w:rPr>
        <w:t>[4]</w:t>
      </w:r>
      <w:r w:rsidR="009A795F">
        <w:rPr>
          <w:sz w:val="20"/>
          <w:szCs w:val="20"/>
        </w:rPr>
        <w:t xml:space="preserve">. This can be explained by the wave guiding effect of the travelling wave bouncing from the top and side walls which results in constructive and destructive interference at the receiver location.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501"/>
      </w:tblGrid>
      <w:tr w:rsidR="00DB3510" w14:paraId="1753CCFC" w14:textId="77777777" w:rsidTr="00DB3510">
        <w:tc>
          <w:tcPr>
            <w:tcW w:w="2338" w:type="dxa"/>
          </w:tcPr>
          <w:p w14:paraId="1AC2C2D2" w14:textId="0248880A" w:rsidR="00DB3510" w:rsidRDefault="00DB3510" w:rsidP="00FB7E40">
            <w:pPr>
              <w:jc w:val="both"/>
              <w:rPr>
                <w:sz w:val="20"/>
                <w:szCs w:val="20"/>
              </w:rPr>
            </w:pPr>
            <w:r w:rsidRPr="00B1158D">
              <w:rPr>
                <w:noProof/>
                <w:sz w:val="20"/>
                <w:szCs w:val="20"/>
              </w:rPr>
              <w:drawing>
                <wp:inline distT="0" distB="0" distL="0" distR="0" wp14:anchorId="33978801" wp14:editId="67BCF7FB">
                  <wp:extent cx="1311729" cy="990600"/>
                  <wp:effectExtent l="0" t="0" r="3175" b="0"/>
                  <wp:docPr id="6" name="Picture 6" descr="C:\Users\jfu72\Dropbox (GaTech)\URSI2020\Picture\PL_i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u72\Dropbox (GaTech)\URSI2020\Picture\PL_int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0689" cy="1004918"/>
                          </a:xfrm>
                          <a:prstGeom prst="rect">
                            <a:avLst/>
                          </a:prstGeom>
                          <a:noFill/>
                          <a:ln>
                            <a:noFill/>
                          </a:ln>
                        </pic:spPr>
                      </pic:pic>
                    </a:graphicData>
                  </a:graphic>
                </wp:inline>
              </w:drawing>
            </w:r>
          </w:p>
        </w:tc>
        <w:tc>
          <w:tcPr>
            <w:tcW w:w="2339" w:type="dxa"/>
          </w:tcPr>
          <w:p w14:paraId="3CB8C469" w14:textId="4333F74C" w:rsidR="00DB3510" w:rsidRDefault="00DB3510" w:rsidP="00FB7E40">
            <w:pPr>
              <w:jc w:val="both"/>
              <w:rPr>
                <w:sz w:val="20"/>
                <w:szCs w:val="20"/>
              </w:rPr>
            </w:pPr>
            <w:r w:rsidRPr="004D2B9C">
              <w:rPr>
                <w:noProof/>
                <w:sz w:val="20"/>
                <w:szCs w:val="20"/>
              </w:rPr>
              <w:drawing>
                <wp:inline distT="0" distB="0" distL="0" distR="0" wp14:anchorId="3BA2F826" wp14:editId="4D0E075B">
                  <wp:extent cx="1520327" cy="977265"/>
                  <wp:effectExtent l="0" t="0" r="3810" b="0"/>
                  <wp:docPr id="7" name="Picture 7" descr="C:\Users\jfu72\Dropbox (GaTech)\URSI2020\Picture\PDP_in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u72\Dropbox (GaTech)\URSI2020\Picture\PDP_int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380" cy="983727"/>
                          </a:xfrm>
                          <a:prstGeom prst="rect">
                            <a:avLst/>
                          </a:prstGeom>
                          <a:noFill/>
                          <a:ln>
                            <a:noFill/>
                          </a:ln>
                        </pic:spPr>
                      </pic:pic>
                    </a:graphicData>
                  </a:graphic>
                </wp:inline>
              </w:drawing>
            </w:r>
          </w:p>
        </w:tc>
      </w:tr>
    </w:tbl>
    <w:p w14:paraId="26A537A6" w14:textId="45557176" w:rsidR="00B1158D" w:rsidRDefault="00B1158D" w:rsidP="00B1158D">
      <w:pPr>
        <w:pStyle w:val="Caption"/>
        <w:jc w:val="both"/>
        <w:rPr>
          <w:b w:val="0"/>
          <w:bCs w:val="0"/>
        </w:rPr>
      </w:pPr>
      <w:r>
        <w:t xml:space="preserve">Figure </w:t>
      </w:r>
      <w:r w:rsidR="00961643">
        <w:rPr>
          <w:noProof/>
        </w:rPr>
        <w:t>4</w:t>
      </w:r>
      <w:r>
        <w:t>.</w:t>
      </w:r>
      <w:r>
        <w:rPr>
          <w:noProof/>
        </w:rPr>
        <w:t xml:space="preserve"> </w:t>
      </w:r>
      <w:r w:rsidR="00DB3510">
        <w:rPr>
          <w:b w:val="0"/>
          <w:noProof/>
        </w:rPr>
        <w:t xml:space="preserve">(left) </w:t>
      </w:r>
      <w:r w:rsidR="00DB3510">
        <w:rPr>
          <w:b w:val="0"/>
          <w:bCs w:val="0"/>
          <w:noProof/>
        </w:rPr>
        <w:t>Path l</w:t>
      </w:r>
      <w:r>
        <w:rPr>
          <w:b w:val="0"/>
          <w:bCs w:val="0"/>
          <w:noProof/>
        </w:rPr>
        <w:t>oss vs</w:t>
      </w:r>
      <w:r w:rsidR="00DB3510">
        <w:rPr>
          <w:b w:val="0"/>
          <w:bCs w:val="0"/>
          <w:noProof/>
        </w:rPr>
        <w:t>.</w:t>
      </w:r>
      <w:r>
        <w:rPr>
          <w:b w:val="0"/>
          <w:bCs w:val="0"/>
          <w:noProof/>
        </w:rPr>
        <w:t xml:space="preserve"> frequency and </w:t>
      </w:r>
      <w:r w:rsidR="00DB3510">
        <w:rPr>
          <w:b w:val="0"/>
          <w:bCs w:val="0"/>
          <w:noProof/>
        </w:rPr>
        <w:t>(left) measured PDP for</w:t>
      </w:r>
      <w:r>
        <w:rPr>
          <w:b w:val="0"/>
          <w:bCs w:val="0"/>
          <w:noProof/>
        </w:rPr>
        <w:t xml:space="preserve"> </w:t>
      </w:r>
      <w:r w:rsidR="00DB3510">
        <w:rPr>
          <w:b w:val="0"/>
          <w:bCs w:val="0"/>
          <w:noProof/>
        </w:rPr>
        <w:t xml:space="preserve">a </w:t>
      </w:r>
      <w:r>
        <w:rPr>
          <w:b w:val="0"/>
          <w:bCs w:val="0"/>
          <w:noProof/>
        </w:rPr>
        <w:t>smaller size</w:t>
      </w:r>
      <w:r w:rsidR="00DB3510">
        <w:rPr>
          <w:b w:val="0"/>
          <w:bCs w:val="0"/>
          <w:noProof/>
        </w:rPr>
        <w:t xml:space="preserve"> box.</w:t>
      </w:r>
      <w:r>
        <w:rPr>
          <w:b w:val="0"/>
          <w:bCs w:val="0"/>
          <w:noProof/>
        </w:rPr>
        <w:t xml:space="preserve"> </w:t>
      </w:r>
    </w:p>
    <w:p w14:paraId="089A8E81" w14:textId="7A5F1082" w:rsidR="000125A6" w:rsidRDefault="00FB7E40" w:rsidP="00DB3510">
      <w:pPr>
        <w:pStyle w:val="BodyText"/>
        <w:ind w:firstLine="284"/>
        <w:rPr>
          <w:sz w:val="20"/>
          <w:szCs w:val="20"/>
        </w:rPr>
      </w:pPr>
      <w:r>
        <w:rPr>
          <w:sz w:val="20"/>
          <w:szCs w:val="20"/>
        </w:rPr>
        <w:t xml:space="preserve">In </w:t>
      </w:r>
      <w:r w:rsidR="003C08BD">
        <w:rPr>
          <w:sz w:val="20"/>
          <w:szCs w:val="20"/>
        </w:rPr>
        <w:t>the third</w:t>
      </w:r>
      <w:r>
        <w:rPr>
          <w:sz w:val="20"/>
          <w:szCs w:val="20"/>
        </w:rPr>
        <w:t xml:space="preserve"> case</w:t>
      </w:r>
      <w:r w:rsidR="00552CA8">
        <w:rPr>
          <w:sz w:val="20"/>
          <w:szCs w:val="20"/>
        </w:rPr>
        <w:t xml:space="preserve"> mention</w:t>
      </w:r>
      <w:r w:rsidR="003C08BD">
        <w:rPr>
          <w:sz w:val="20"/>
          <w:szCs w:val="20"/>
        </w:rPr>
        <w:t>ed</w:t>
      </w:r>
      <w:r w:rsidR="00DB3510">
        <w:rPr>
          <w:sz w:val="20"/>
          <w:szCs w:val="20"/>
        </w:rPr>
        <w:t xml:space="preserve"> in S</w:t>
      </w:r>
      <w:r w:rsidR="00AD245A">
        <w:rPr>
          <w:sz w:val="20"/>
          <w:szCs w:val="20"/>
        </w:rPr>
        <w:t>ection 2,</w:t>
      </w:r>
      <w:r>
        <w:rPr>
          <w:sz w:val="20"/>
          <w:szCs w:val="20"/>
        </w:rPr>
        <w:t xml:space="preserve"> we reduced the transverse dimension to 11cm i.e.</w:t>
      </w:r>
      <w:r w:rsidR="00DB3510">
        <w:rPr>
          <w:sz w:val="20"/>
          <w:szCs w:val="20"/>
        </w:rPr>
        <w:t>,</w:t>
      </w:r>
      <w:r>
        <w:rPr>
          <w:sz w:val="20"/>
          <w:szCs w:val="20"/>
        </w:rPr>
        <w:t xml:space="preserve"> the cavity </w:t>
      </w:r>
      <w:r w:rsidR="005A0D71">
        <w:rPr>
          <w:sz w:val="20"/>
          <w:szCs w:val="20"/>
        </w:rPr>
        <w:t>dimension is 11</w:t>
      </w:r>
      <w:r w:rsidR="001C3F29">
        <w:rPr>
          <w:sz w:val="20"/>
          <w:szCs w:val="20"/>
        </w:rPr>
        <w:t>×</w:t>
      </w:r>
      <w:r w:rsidR="005A0D71">
        <w:rPr>
          <w:sz w:val="20"/>
          <w:szCs w:val="20"/>
        </w:rPr>
        <w:t>11</w:t>
      </w:r>
      <w:r w:rsidR="001C3F29">
        <w:rPr>
          <w:sz w:val="20"/>
          <w:szCs w:val="20"/>
        </w:rPr>
        <w:t>×</w:t>
      </w:r>
      <w:r w:rsidR="005A0D71">
        <w:rPr>
          <w:sz w:val="20"/>
          <w:szCs w:val="20"/>
        </w:rPr>
        <w:t>5cm. The measured path los</w:t>
      </w:r>
      <w:r w:rsidR="00DB3510">
        <w:rPr>
          <w:sz w:val="20"/>
          <w:szCs w:val="20"/>
        </w:rPr>
        <w:t xml:space="preserve">s and PDP is shown in </w:t>
      </w:r>
      <w:r w:rsidR="001A77FA">
        <w:rPr>
          <w:sz w:val="20"/>
          <w:szCs w:val="20"/>
        </w:rPr>
        <w:t>Fig.4. Due to smaller distance between the antenna</w:t>
      </w:r>
      <w:r w:rsidR="00DB3510">
        <w:rPr>
          <w:sz w:val="20"/>
          <w:szCs w:val="20"/>
        </w:rPr>
        <w:t>s</w:t>
      </w:r>
      <w:r w:rsidR="001A77FA">
        <w:rPr>
          <w:sz w:val="20"/>
          <w:szCs w:val="20"/>
        </w:rPr>
        <w:t xml:space="preserve"> the average path loss is reduced. We also note that the path loss variation with frequency is limited to 2dB as compare</w:t>
      </w:r>
      <w:r w:rsidR="00DB3510">
        <w:rPr>
          <w:sz w:val="20"/>
          <w:szCs w:val="20"/>
        </w:rPr>
        <w:t>d</w:t>
      </w:r>
      <w:r w:rsidR="001A77FA">
        <w:rPr>
          <w:sz w:val="20"/>
          <w:szCs w:val="20"/>
        </w:rPr>
        <w:t xml:space="preserve"> to 11dB in the larger cavity sizes.</w:t>
      </w:r>
      <w:r w:rsidR="00B71641">
        <w:rPr>
          <w:sz w:val="20"/>
          <w:szCs w:val="20"/>
        </w:rPr>
        <w:t xml:space="preserve"> One possible reason for this is the increase in the relative frequency sensitivity as explained in Section 3.</w:t>
      </w:r>
      <w:r w:rsidR="00F84328">
        <w:rPr>
          <w:sz w:val="20"/>
          <w:szCs w:val="20"/>
        </w:rPr>
        <w:t xml:space="preserve"> </w:t>
      </w:r>
      <w:r w:rsidR="001C3F29">
        <w:rPr>
          <w:sz w:val="20"/>
          <w:szCs w:val="20"/>
        </w:rPr>
        <w:t>Also,</w:t>
      </w:r>
      <w:r w:rsidR="00F84328">
        <w:rPr>
          <w:sz w:val="20"/>
          <w:szCs w:val="20"/>
        </w:rPr>
        <w:t xml:space="preserve"> the PDP ha</w:t>
      </w:r>
      <w:r w:rsidR="001C3F29">
        <w:rPr>
          <w:sz w:val="20"/>
          <w:szCs w:val="20"/>
        </w:rPr>
        <w:t>s</w:t>
      </w:r>
      <w:r w:rsidR="00614A05">
        <w:rPr>
          <w:sz w:val="20"/>
          <w:szCs w:val="20"/>
        </w:rPr>
        <w:t xml:space="preserve"> less</w:t>
      </w:r>
      <w:r w:rsidR="00F84328">
        <w:rPr>
          <w:sz w:val="20"/>
          <w:szCs w:val="20"/>
        </w:rPr>
        <w:t xml:space="preserve"> multipath.</w:t>
      </w:r>
      <w:r w:rsidR="00803895">
        <w:rPr>
          <w:sz w:val="20"/>
          <w:szCs w:val="20"/>
        </w:rPr>
        <w:t xml:space="preserve"> It is to be noted that, the distance between the source and the receiving antenna is 11cm</w:t>
      </w:r>
      <w:r w:rsidR="00614A05">
        <w:rPr>
          <w:sz w:val="20"/>
          <w:szCs w:val="20"/>
        </w:rPr>
        <w:t xml:space="preserve"> </w:t>
      </w:r>
      <w:r w:rsidR="00CD1576">
        <w:rPr>
          <w:sz w:val="20"/>
          <w:szCs w:val="20"/>
        </w:rPr>
        <w:t>compare</w:t>
      </w:r>
      <w:r w:rsidR="00614A05">
        <w:rPr>
          <w:sz w:val="20"/>
          <w:szCs w:val="20"/>
        </w:rPr>
        <w:t>d</w:t>
      </w:r>
      <w:r w:rsidR="00CD1576">
        <w:rPr>
          <w:sz w:val="20"/>
          <w:szCs w:val="20"/>
        </w:rPr>
        <w:t xml:space="preserve"> to </w:t>
      </w:r>
      <w:r w:rsidR="00614A05">
        <w:rPr>
          <w:sz w:val="20"/>
          <w:szCs w:val="20"/>
        </w:rPr>
        <w:t>30.5 cm in the larger cavity.</w:t>
      </w:r>
      <w:r w:rsidR="00803895">
        <w:rPr>
          <w:sz w:val="20"/>
          <w:szCs w:val="20"/>
        </w:rPr>
        <w:t xml:space="preserve"> </w:t>
      </w:r>
    </w:p>
    <w:p w14:paraId="63F77D7A" w14:textId="2C093C12" w:rsidR="000125A6" w:rsidRDefault="000125A6">
      <w:pPr>
        <w:pStyle w:val="BodyText"/>
        <w:rPr>
          <w:sz w:val="20"/>
          <w:szCs w:val="20"/>
        </w:rPr>
      </w:pPr>
    </w:p>
    <w:p w14:paraId="69D14706" w14:textId="7952474B" w:rsidR="00AC60A4" w:rsidRDefault="00AC60A4" w:rsidP="00AC60A4">
      <w:pPr>
        <w:pStyle w:val="BodyText"/>
        <w:rPr>
          <w:b/>
          <w:bCs/>
        </w:rPr>
      </w:pPr>
      <w:r>
        <w:rPr>
          <w:b/>
          <w:bCs/>
        </w:rPr>
        <w:t>5</w:t>
      </w:r>
      <w:r>
        <w:rPr>
          <w:b/>
          <w:bCs/>
        </w:rPr>
        <w:tab/>
        <w:t>Conclusion</w:t>
      </w:r>
      <w:r w:rsidR="00614A05">
        <w:rPr>
          <w:b/>
          <w:bCs/>
        </w:rPr>
        <w:t>s</w:t>
      </w:r>
    </w:p>
    <w:p w14:paraId="2A755AED" w14:textId="319F741E" w:rsidR="00A42CEA" w:rsidRDefault="00614A05" w:rsidP="00614A05">
      <w:pPr>
        <w:pStyle w:val="BodyText"/>
        <w:ind w:firstLine="284"/>
        <w:rPr>
          <w:sz w:val="20"/>
          <w:szCs w:val="20"/>
        </w:rPr>
      </w:pPr>
      <w:r w:rsidRPr="00614A05">
        <w:rPr>
          <w:bCs/>
          <w:sz w:val="20"/>
          <w:szCs w:val="20"/>
        </w:rPr>
        <w:t>The</w:t>
      </w:r>
      <w:r>
        <w:rPr>
          <w:bCs/>
        </w:rPr>
        <w:t xml:space="preserve"> </w:t>
      </w:r>
      <w:r>
        <w:rPr>
          <w:sz w:val="20"/>
          <w:szCs w:val="20"/>
        </w:rPr>
        <w:t>e</w:t>
      </w:r>
      <w:r w:rsidR="00AC60A4">
        <w:rPr>
          <w:sz w:val="20"/>
          <w:szCs w:val="20"/>
        </w:rPr>
        <w:t>ffects of geometrical parameters on the THz wireless channel inside a metallic resonant cavity was presented. We demonstrated</w:t>
      </w:r>
      <w:r>
        <w:rPr>
          <w:sz w:val="20"/>
          <w:szCs w:val="20"/>
        </w:rPr>
        <w:t xml:space="preserve"> that the small size cavity has</w:t>
      </w:r>
      <w:r w:rsidR="00AC60A4">
        <w:rPr>
          <w:sz w:val="20"/>
          <w:szCs w:val="20"/>
        </w:rPr>
        <w:t xml:space="preserve"> less path loss variation and less multipaths due to increase in the frequency sensitivity</w:t>
      </w:r>
      <w:r w:rsidR="005A154A">
        <w:rPr>
          <w:sz w:val="20"/>
          <w:szCs w:val="20"/>
        </w:rPr>
        <w:t>.</w:t>
      </w:r>
    </w:p>
    <w:p w14:paraId="4D367E29" w14:textId="77777777" w:rsidR="00614A05" w:rsidRPr="00614A05" w:rsidRDefault="00614A05" w:rsidP="00614A05">
      <w:pPr>
        <w:pStyle w:val="BodyText"/>
        <w:ind w:firstLine="284"/>
        <w:rPr>
          <w:sz w:val="20"/>
          <w:szCs w:val="20"/>
        </w:rPr>
      </w:pPr>
    </w:p>
    <w:p w14:paraId="4DDBF0EB" w14:textId="7B862515" w:rsidR="00462538" w:rsidRDefault="00AC60A4">
      <w:pPr>
        <w:pStyle w:val="BodyText"/>
        <w:rPr>
          <w:b/>
          <w:bCs/>
        </w:rPr>
      </w:pPr>
      <w:r>
        <w:rPr>
          <w:b/>
          <w:bCs/>
        </w:rPr>
        <w:t>6</w:t>
      </w:r>
      <w:r w:rsidR="00BF6D96">
        <w:rPr>
          <w:b/>
          <w:bCs/>
        </w:rPr>
        <w:tab/>
      </w:r>
      <w:r w:rsidR="00462538">
        <w:rPr>
          <w:b/>
          <w:bCs/>
        </w:rPr>
        <w:t>References</w:t>
      </w:r>
    </w:p>
    <w:p w14:paraId="6BB6B8CC" w14:textId="77777777" w:rsidR="00614A05" w:rsidRDefault="00614A05">
      <w:pPr>
        <w:pStyle w:val="BodyText"/>
        <w:rPr>
          <w:sz w:val="16"/>
          <w:szCs w:val="16"/>
        </w:rPr>
      </w:pPr>
    </w:p>
    <w:p w14:paraId="2CF4C968" w14:textId="1A05CDD9" w:rsidR="004A75F4" w:rsidRPr="00614A05" w:rsidRDefault="00462538">
      <w:pPr>
        <w:pStyle w:val="BodyText"/>
        <w:rPr>
          <w:sz w:val="16"/>
          <w:szCs w:val="16"/>
        </w:rPr>
      </w:pPr>
      <w:r w:rsidRPr="00614A05">
        <w:rPr>
          <w:sz w:val="16"/>
          <w:szCs w:val="16"/>
        </w:rPr>
        <w:fldChar w:fldCharType="begin"/>
      </w:r>
      <w:r w:rsidRPr="00614A05">
        <w:rPr>
          <w:sz w:val="16"/>
          <w:szCs w:val="16"/>
        </w:rPr>
        <w:instrText xml:space="preserve"> ADDIN EN.REFLIST </w:instrText>
      </w:r>
      <w:r w:rsidRPr="00614A05">
        <w:rPr>
          <w:sz w:val="16"/>
          <w:szCs w:val="16"/>
        </w:rPr>
        <w:fldChar w:fldCharType="end"/>
      </w:r>
      <w:r w:rsidR="004A75F4" w:rsidRPr="00614A05">
        <w:rPr>
          <w:sz w:val="16"/>
          <w:szCs w:val="16"/>
        </w:rPr>
        <w:t xml:space="preserve">1. S. Priebe, C. Jastrow, M. Jacob, T. </w:t>
      </w:r>
      <w:proofErr w:type="spellStart"/>
      <w:r w:rsidR="004A75F4" w:rsidRPr="00614A05">
        <w:rPr>
          <w:sz w:val="16"/>
          <w:szCs w:val="16"/>
        </w:rPr>
        <w:t>Kleine-Ostmann</w:t>
      </w:r>
      <w:proofErr w:type="spellEnd"/>
      <w:r w:rsidR="004A75F4" w:rsidRPr="00614A05">
        <w:rPr>
          <w:sz w:val="16"/>
          <w:szCs w:val="16"/>
        </w:rPr>
        <w:t xml:space="preserve">, T. Schrader and T. </w:t>
      </w:r>
      <w:proofErr w:type="spellStart"/>
      <w:r w:rsidR="004A75F4" w:rsidRPr="00614A05">
        <w:rPr>
          <w:sz w:val="16"/>
          <w:szCs w:val="16"/>
        </w:rPr>
        <w:t>Kürner</w:t>
      </w:r>
      <w:proofErr w:type="spellEnd"/>
      <w:r w:rsidR="004A75F4" w:rsidRPr="00614A05">
        <w:rPr>
          <w:sz w:val="16"/>
          <w:szCs w:val="16"/>
        </w:rPr>
        <w:t>, "Channel and Propagation Measurements at 300 GHz," in </w:t>
      </w:r>
      <w:r w:rsidR="004A75F4" w:rsidRPr="00614A05">
        <w:rPr>
          <w:i/>
          <w:iCs/>
          <w:sz w:val="16"/>
          <w:szCs w:val="16"/>
        </w:rPr>
        <w:t>IEEE Transactions on Antennas and Propagation</w:t>
      </w:r>
      <w:r w:rsidR="004A75F4" w:rsidRPr="00614A05">
        <w:rPr>
          <w:sz w:val="16"/>
          <w:szCs w:val="16"/>
        </w:rPr>
        <w:t>, vol. 59, no. 5, pp. 1688-1698, May 2011.</w:t>
      </w:r>
    </w:p>
    <w:p w14:paraId="1C4BBC46" w14:textId="53DB7CE5" w:rsidR="004A75F4" w:rsidRPr="00614A05" w:rsidRDefault="004A75F4">
      <w:pPr>
        <w:pStyle w:val="BodyText"/>
        <w:rPr>
          <w:sz w:val="16"/>
          <w:szCs w:val="16"/>
        </w:rPr>
      </w:pPr>
      <w:r w:rsidRPr="00614A05">
        <w:rPr>
          <w:sz w:val="16"/>
          <w:szCs w:val="16"/>
        </w:rPr>
        <w:t xml:space="preserve">2. T. </w:t>
      </w:r>
      <w:proofErr w:type="spellStart"/>
      <w:r w:rsidRPr="00614A05">
        <w:rPr>
          <w:sz w:val="16"/>
          <w:szCs w:val="16"/>
        </w:rPr>
        <w:t>Kleine-Ostmann</w:t>
      </w:r>
      <w:proofErr w:type="spellEnd"/>
      <w:r w:rsidRPr="00614A05">
        <w:rPr>
          <w:sz w:val="16"/>
          <w:szCs w:val="16"/>
        </w:rPr>
        <w:t xml:space="preserve">, C. Jastrow, S. Priebe, M. Jacob, T. </w:t>
      </w:r>
      <w:proofErr w:type="spellStart"/>
      <w:r w:rsidRPr="00614A05">
        <w:rPr>
          <w:sz w:val="16"/>
          <w:szCs w:val="16"/>
        </w:rPr>
        <w:t>Kürner</w:t>
      </w:r>
      <w:proofErr w:type="spellEnd"/>
      <w:r w:rsidRPr="00614A05">
        <w:rPr>
          <w:sz w:val="16"/>
          <w:szCs w:val="16"/>
        </w:rPr>
        <w:t xml:space="preserve"> and T. Schrader, "Measurement of channel and propagation properties at 300 GHz," </w:t>
      </w:r>
      <w:r w:rsidRPr="00614A05">
        <w:rPr>
          <w:i/>
          <w:iCs/>
          <w:sz w:val="16"/>
          <w:szCs w:val="16"/>
        </w:rPr>
        <w:t xml:space="preserve">2012 Conference on Precision </w:t>
      </w:r>
      <w:proofErr w:type="gramStart"/>
      <w:r w:rsidRPr="00614A05">
        <w:rPr>
          <w:i/>
          <w:iCs/>
          <w:sz w:val="16"/>
          <w:szCs w:val="16"/>
        </w:rPr>
        <w:t>electromagnetic</w:t>
      </w:r>
      <w:proofErr w:type="gramEnd"/>
      <w:r w:rsidRPr="00614A05">
        <w:rPr>
          <w:i/>
          <w:iCs/>
          <w:sz w:val="16"/>
          <w:szCs w:val="16"/>
        </w:rPr>
        <w:t xml:space="preserve"> Measurements</w:t>
      </w:r>
      <w:r w:rsidRPr="00614A05">
        <w:rPr>
          <w:sz w:val="16"/>
          <w:szCs w:val="16"/>
        </w:rPr>
        <w:t>, Washington, DC, 2012,</w:t>
      </w:r>
    </w:p>
    <w:p w14:paraId="1627AC45" w14:textId="13469870" w:rsidR="00462538" w:rsidRPr="00614A05" w:rsidRDefault="004A75F4">
      <w:pPr>
        <w:pStyle w:val="BodyText"/>
        <w:rPr>
          <w:sz w:val="16"/>
          <w:szCs w:val="16"/>
        </w:rPr>
      </w:pPr>
      <w:r w:rsidRPr="00614A05">
        <w:rPr>
          <w:sz w:val="16"/>
          <w:szCs w:val="16"/>
        </w:rPr>
        <w:t>3</w:t>
      </w:r>
      <w:r w:rsidR="000F5D0E" w:rsidRPr="00614A05">
        <w:rPr>
          <w:sz w:val="16"/>
          <w:szCs w:val="16"/>
        </w:rPr>
        <w:t xml:space="preserve">. S. Kim and A. </w:t>
      </w:r>
      <w:proofErr w:type="spellStart"/>
      <w:r w:rsidR="000F5D0E" w:rsidRPr="00614A05">
        <w:rPr>
          <w:sz w:val="16"/>
          <w:szCs w:val="16"/>
        </w:rPr>
        <w:t>Zajić</w:t>
      </w:r>
      <w:proofErr w:type="spellEnd"/>
      <w:r w:rsidR="000F5D0E" w:rsidRPr="00614A05">
        <w:rPr>
          <w:sz w:val="16"/>
          <w:szCs w:val="16"/>
        </w:rPr>
        <w:t>, "Characterization of 300-GHz Wireless Channel on a Computer Motherboard," in </w:t>
      </w:r>
      <w:r w:rsidR="000F5D0E" w:rsidRPr="00614A05">
        <w:rPr>
          <w:i/>
          <w:iCs/>
          <w:sz w:val="16"/>
          <w:szCs w:val="16"/>
        </w:rPr>
        <w:t>IEEE Transactions on Antennas and Propagation</w:t>
      </w:r>
      <w:r w:rsidR="000F5D0E" w:rsidRPr="00614A05">
        <w:rPr>
          <w:sz w:val="16"/>
          <w:szCs w:val="16"/>
        </w:rPr>
        <w:t>, vol. 64, no. 12, pp. 5411-5423, Dec. 2016.</w:t>
      </w:r>
      <w:r w:rsidR="00291CB9" w:rsidRPr="00614A05">
        <w:rPr>
          <w:sz w:val="16"/>
          <w:szCs w:val="16"/>
        </w:rPr>
        <w:t xml:space="preserve"> </w:t>
      </w:r>
      <w:proofErr w:type="spellStart"/>
      <w:r w:rsidR="000F5D0E" w:rsidRPr="00614A05">
        <w:rPr>
          <w:sz w:val="16"/>
          <w:szCs w:val="16"/>
        </w:rPr>
        <w:t>doi</w:t>
      </w:r>
      <w:proofErr w:type="spellEnd"/>
      <w:r w:rsidR="000F5D0E" w:rsidRPr="00614A05">
        <w:rPr>
          <w:sz w:val="16"/>
          <w:szCs w:val="16"/>
        </w:rPr>
        <w:t>: 10.1109/TAP.2016.2620598.</w:t>
      </w:r>
    </w:p>
    <w:p w14:paraId="7973A663" w14:textId="1652CA32" w:rsidR="000F5D0E" w:rsidRPr="00614A05" w:rsidRDefault="004A75F4">
      <w:pPr>
        <w:pStyle w:val="BodyText"/>
        <w:rPr>
          <w:sz w:val="16"/>
          <w:szCs w:val="16"/>
        </w:rPr>
      </w:pPr>
      <w:r w:rsidRPr="00614A05">
        <w:rPr>
          <w:sz w:val="16"/>
          <w:szCs w:val="16"/>
        </w:rPr>
        <w:t>4</w:t>
      </w:r>
      <w:r w:rsidR="000F5D0E" w:rsidRPr="00614A05">
        <w:rPr>
          <w:sz w:val="16"/>
          <w:szCs w:val="16"/>
        </w:rPr>
        <w:t xml:space="preserve">. J. Fu, P. </w:t>
      </w:r>
      <w:proofErr w:type="spellStart"/>
      <w:r w:rsidR="000F5D0E" w:rsidRPr="00614A05">
        <w:rPr>
          <w:sz w:val="16"/>
          <w:szCs w:val="16"/>
        </w:rPr>
        <w:t>Juyal</w:t>
      </w:r>
      <w:proofErr w:type="spellEnd"/>
      <w:r w:rsidR="000F5D0E" w:rsidRPr="00614A05">
        <w:rPr>
          <w:sz w:val="16"/>
          <w:szCs w:val="16"/>
        </w:rPr>
        <w:t xml:space="preserve"> and A. </w:t>
      </w:r>
      <w:proofErr w:type="spellStart"/>
      <w:r w:rsidR="000F5D0E" w:rsidRPr="00614A05">
        <w:rPr>
          <w:sz w:val="16"/>
          <w:szCs w:val="16"/>
        </w:rPr>
        <w:t>Zajić</w:t>
      </w:r>
      <w:proofErr w:type="spellEnd"/>
      <w:r w:rsidR="000F5D0E" w:rsidRPr="00614A05">
        <w:rPr>
          <w:sz w:val="16"/>
          <w:szCs w:val="16"/>
        </w:rPr>
        <w:t>, "THz Channel Characterization of Chip-to-Chip Communication in Desktop Size Metal Enclosure," in </w:t>
      </w:r>
      <w:r w:rsidR="000F5D0E" w:rsidRPr="00614A05">
        <w:rPr>
          <w:i/>
          <w:iCs/>
          <w:sz w:val="16"/>
          <w:szCs w:val="16"/>
        </w:rPr>
        <w:t>IEEE Transactions on Antennas and Propagation</w:t>
      </w:r>
      <w:r w:rsidR="000F5D0E" w:rsidRPr="00614A05">
        <w:rPr>
          <w:sz w:val="16"/>
          <w:szCs w:val="16"/>
        </w:rPr>
        <w:t xml:space="preserve">, vol. 67, no. 12, pp. 7550-7560, Dec. 2019. </w:t>
      </w:r>
      <w:proofErr w:type="spellStart"/>
      <w:r w:rsidR="000F5D0E" w:rsidRPr="00614A05">
        <w:rPr>
          <w:sz w:val="16"/>
          <w:szCs w:val="16"/>
        </w:rPr>
        <w:t>doi</w:t>
      </w:r>
      <w:proofErr w:type="spellEnd"/>
      <w:r w:rsidR="000F5D0E" w:rsidRPr="00614A05">
        <w:rPr>
          <w:sz w:val="16"/>
          <w:szCs w:val="16"/>
        </w:rPr>
        <w:t>: 10.1109/TAP.2019.2934908.</w:t>
      </w:r>
    </w:p>
    <w:p w14:paraId="20570A99" w14:textId="3A079259" w:rsidR="000F5D0E" w:rsidRPr="00614A05" w:rsidRDefault="004A75F4" w:rsidP="000F5D0E">
      <w:pPr>
        <w:pStyle w:val="BodyText"/>
        <w:rPr>
          <w:sz w:val="16"/>
          <w:szCs w:val="16"/>
        </w:rPr>
      </w:pPr>
      <w:r w:rsidRPr="00614A05">
        <w:rPr>
          <w:sz w:val="16"/>
          <w:szCs w:val="16"/>
        </w:rPr>
        <w:t>5</w:t>
      </w:r>
      <w:r w:rsidR="000F5D0E" w:rsidRPr="00614A05">
        <w:rPr>
          <w:sz w:val="16"/>
          <w:szCs w:val="16"/>
        </w:rPr>
        <w:t xml:space="preserve">. </w:t>
      </w:r>
      <w:r w:rsidR="00614A05" w:rsidRPr="00614A05">
        <w:rPr>
          <w:sz w:val="16"/>
          <w:szCs w:val="16"/>
        </w:rPr>
        <w:t xml:space="preserve">J. Fu, P. </w:t>
      </w:r>
      <w:proofErr w:type="spellStart"/>
      <w:r w:rsidR="00614A05" w:rsidRPr="00614A05">
        <w:rPr>
          <w:sz w:val="16"/>
          <w:szCs w:val="16"/>
        </w:rPr>
        <w:t>Juyal</w:t>
      </w:r>
      <w:proofErr w:type="spellEnd"/>
      <w:r w:rsidR="00614A05" w:rsidRPr="00614A05">
        <w:rPr>
          <w:sz w:val="16"/>
          <w:szCs w:val="16"/>
        </w:rPr>
        <w:t>, and A. Zaji</w:t>
      </w:r>
      <w:r w:rsidR="000F5D0E" w:rsidRPr="00614A05">
        <w:rPr>
          <w:sz w:val="16"/>
          <w:szCs w:val="16"/>
        </w:rPr>
        <w:t xml:space="preserve">c, “Investigation of resonance based </w:t>
      </w:r>
      <w:proofErr w:type="spellStart"/>
      <w:r w:rsidR="000F5D0E" w:rsidRPr="00614A05">
        <w:rPr>
          <w:sz w:val="16"/>
          <w:szCs w:val="16"/>
        </w:rPr>
        <w:t>propagationloss</w:t>
      </w:r>
      <w:proofErr w:type="spellEnd"/>
      <w:r w:rsidR="000F5D0E" w:rsidRPr="00614A05">
        <w:rPr>
          <w:sz w:val="16"/>
          <w:szCs w:val="16"/>
        </w:rPr>
        <w:t xml:space="preserve"> modeling for </w:t>
      </w:r>
      <w:proofErr w:type="spellStart"/>
      <w:r w:rsidR="000F5D0E" w:rsidRPr="00614A05">
        <w:rPr>
          <w:sz w:val="16"/>
          <w:szCs w:val="16"/>
        </w:rPr>
        <w:t>thz</w:t>
      </w:r>
      <w:proofErr w:type="spellEnd"/>
      <w:r w:rsidR="000F5D0E" w:rsidRPr="00614A05">
        <w:rPr>
          <w:sz w:val="16"/>
          <w:szCs w:val="16"/>
        </w:rPr>
        <w:t xml:space="preserve"> chip-to-chip wireless communications,” in 14</w:t>
      </w:r>
      <w:r w:rsidR="000F5D0E" w:rsidRPr="00614A05">
        <w:rPr>
          <w:sz w:val="16"/>
          <w:szCs w:val="16"/>
          <w:vertAlign w:val="superscript"/>
        </w:rPr>
        <w:t>th</w:t>
      </w:r>
      <w:r w:rsidR="000F5D0E" w:rsidRPr="00614A05">
        <w:rPr>
          <w:sz w:val="16"/>
          <w:szCs w:val="16"/>
        </w:rPr>
        <w:t xml:space="preserve"> </w:t>
      </w:r>
      <w:r w:rsidR="000F5D0E" w:rsidRPr="00614A05">
        <w:rPr>
          <w:i/>
          <w:iCs/>
          <w:sz w:val="16"/>
          <w:szCs w:val="16"/>
        </w:rPr>
        <w:t>European Conference on Antennas and Propagation</w:t>
      </w:r>
      <w:r w:rsidR="000F5D0E" w:rsidRPr="00614A05">
        <w:rPr>
          <w:sz w:val="16"/>
          <w:szCs w:val="16"/>
        </w:rPr>
        <w:t xml:space="preserve"> (EuCAP). IEEE, 2020, pp. 1–5.</w:t>
      </w:r>
    </w:p>
    <w:p w14:paraId="62B45464" w14:textId="22CDAC09" w:rsidR="000F5D0E" w:rsidRPr="00614A05" w:rsidRDefault="004A75F4">
      <w:pPr>
        <w:pStyle w:val="BodyText"/>
        <w:rPr>
          <w:sz w:val="16"/>
          <w:szCs w:val="16"/>
        </w:rPr>
      </w:pPr>
      <w:r w:rsidRPr="00614A05">
        <w:rPr>
          <w:sz w:val="16"/>
          <w:szCs w:val="16"/>
        </w:rPr>
        <w:t>6</w:t>
      </w:r>
      <w:r w:rsidR="000F5D0E" w:rsidRPr="00614A05">
        <w:rPr>
          <w:sz w:val="16"/>
          <w:szCs w:val="16"/>
        </w:rPr>
        <w:t xml:space="preserve">. </w:t>
      </w:r>
      <w:r w:rsidR="00291CB9" w:rsidRPr="00614A05">
        <w:rPr>
          <w:sz w:val="16"/>
          <w:szCs w:val="16"/>
        </w:rPr>
        <w:t xml:space="preserve">S. Kim and A. </w:t>
      </w:r>
      <w:proofErr w:type="spellStart"/>
      <w:r w:rsidR="00291CB9" w:rsidRPr="00614A05">
        <w:rPr>
          <w:sz w:val="16"/>
          <w:szCs w:val="16"/>
        </w:rPr>
        <w:t>Zajić</w:t>
      </w:r>
      <w:proofErr w:type="spellEnd"/>
      <w:r w:rsidR="00291CB9" w:rsidRPr="00614A05">
        <w:rPr>
          <w:sz w:val="16"/>
          <w:szCs w:val="16"/>
        </w:rPr>
        <w:t>, "Statistical Modeling and Simulation of Short-Range Device-to-Device Communication Channels at Sub-THz Frequencies," in </w:t>
      </w:r>
      <w:r w:rsidR="00291CB9" w:rsidRPr="00614A05">
        <w:rPr>
          <w:i/>
          <w:iCs/>
          <w:sz w:val="16"/>
          <w:szCs w:val="16"/>
        </w:rPr>
        <w:t>IEEE Transactions on Wireless Communications</w:t>
      </w:r>
      <w:r w:rsidR="00291CB9" w:rsidRPr="00614A05">
        <w:rPr>
          <w:sz w:val="16"/>
          <w:szCs w:val="16"/>
        </w:rPr>
        <w:t xml:space="preserve">, vol. 15, no. 9, pp. 6423-6433, Sept. 2016. </w:t>
      </w:r>
      <w:proofErr w:type="spellStart"/>
      <w:r w:rsidR="00291CB9" w:rsidRPr="00614A05">
        <w:rPr>
          <w:sz w:val="16"/>
          <w:szCs w:val="16"/>
        </w:rPr>
        <w:t>doi</w:t>
      </w:r>
      <w:proofErr w:type="spellEnd"/>
      <w:r w:rsidR="00291CB9" w:rsidRPr="00614A05">
        <w:rPr>
          <w:sz w:val="16"/>
          <w:szCs w:val="16"/>
        </w:rPr>
        <w:t>: 10.1109/TWC.2016.2585103</w:t>
      </w:r>
    </w:p>
    <w:p w14:paraId="15BD2089" w14:textId="35909173" w:rsidR="00A42CEA" w:rsidRPr="00614A05" w:rsidRDefault="004A75F4">
      <w:pPr>
        <w:pStyle w:val="BodyText"/>
        <w:rPr>
          <w:sz w:val="16"/>
          <w:szCs w:val="16"/>
        </w:rPr>
      </w:pPr>
      <w:r w:rsidRPr="00614A05">
        <w:rPr>
          <w:sz w:val="16"/>
          <w:szCs w:val="16"/>
        </w:rPr>
        <w:t>7</w:t>
      </w:r>
      <w:r w:rsidR="00462538" w:rsidRPr="00614A05">
        <w:rPr>
          <w:sz w:val="16"/>
          <w:szCs w:val="16"/>
        </w:rPr>
        <w:t xml:space="preserve">. </w:t>
      </w:r>
      <w:r w:rsidRPr="00614A05">
        <w:rPr>
          <w:sz w:val="16"/>
          <w:szCs w:val="16"/>
        </w:rPr>
        <w:t xml:space="preserve">D. A. Hill, Electromagnetic Fields in Cavities. Hoboken, NJ, </w:t>
      </w:r>
      <w:proofErr w:type="spellStart"/>
      <w:r w:rsidRPr="00614A05">
        <w:rPr>
          <w:sz w:val="16"/>
          <w:szCs w:val="16"/>
        </w:rPr>
        <w:t>USA:Wiley</w:t>
      </w:r>
      <w:proofErr w:type="spellEnd"/>
      <w:r w:rsidRPr="00614A05">
        <w:rPr>
          <w:sz w:val="16"/>
          <w:szCs w:val="16"/>
        </w:rPr>
        <w:t>, 2009.</w:t>
      </w:r>
      <w:bookmarkStart w:id="4" w:name="_GoBack"/>
      <w:bookmarkEnd w:id="4"/>
    </w:p>
    <w:sectPr w:rsidR="00A42CEA" w:rsidRPr="00614A05" w:rsidSect="00462538">
      <w:type w:val="continuous"/>
      <w:pgSz w:w="11909" w:h="16834" w:code="9"/>
      <w:pgMar w:top="1440" w:right="907" w:bottom="1440" w:left="907"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S MinNew Roman">
    <w:altName w:val="MS Mincho"/>
    <w:panose1 w:val="00000000000000000000"/>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CC6B26E"/>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6D3762C"/>
    <w:multiLevelType w:val="hybridMultilevel"/>
    <w:tmpl w:val="A0F69FA8"/>
    <w:lvl w:ilvl="0" w:tplc="CD246492">
      <w:start w:val="1"/>
      <w:numFmt w:val="lowerLetter"/>
      <w:lvlText w:val="(%1)"/>
      <w:lvlJc w:val="left"/>
      <w:pPr>
        <w:ind w:left="2794" w:hanging="806"/>
      </w:pPr>
      <w:rPr>
        <w:rFonts w:hint="default"/>
      </w:rPr>
    </w:lvl>
    <w:lvl w:ilvl="1" w:tplc="04090019" w:tentative="1">
      <w:start w:val="1"/>
      <w:numFmt w:val="lowerLetter"/>
      <w:lvlText w:val="%2."/>
      <w:lvlJc w:val="left"/>
      <w:pPr>
        <w:ind w:left="3068" w:hanging="360"/>
      </w:pPr>
    </w:lvl>
    <w:lvl w:ilvl="2" w:tplc="0409001B" w:tentative="1">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2" w15:restartNumberingAfterBreak="0">
    <w:nsid w:val="497D1620"/>
    <w:multiLevelType w:val="hybridMultilevel"/>
    <w:tmpl w:val="C88E9D26"/>
    <w:lvl w:ilvl="0" w:tplc="4EAA2F4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54D405D2"/>
    <w:multiLevelType w:val="hybridMultilevel"/>
    <w:tmpl w:val="4AC8323E"/>
    <w:lvl w:ilvl="0" w:tplc="8AB00D52">
      <w:start w:val="1"/>
      <w:numFmt w:val="decimal"/>
      <w:lvlText w:val="%1)"/>
      <w:lvlJc w:val="left"/>
      <w:pPr>
        <w:tabs>
          <w:tab w:val="num" w:pos="360"/>
        </w:tabs>
        <w:ind w:left="360" w:hanging="360"/>
      </w:pPr>
      <w:rPr>
        <w:rFonts w:ascii="Times New Roman" w:hAnsi="Times New Roman" w:cs="Times New Roman" w:hint="default"/>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4" w15:restartNumberingAfterBreak="0">
    <w:nsid w:val="7A7814CA"/>
    <w:multiLevelType w:val="multilevel"/>
    <w:tmpl w:val="E53E0C18"/>
    <w:lvl w:ilvl="0">
      <w:start w:val="1"/>
      <w:numFmt w:val="decimal"/>
      <w:suff w:val="nothing"/>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ascii="Times New Roman" w:hAnsi="Times New Roman" w:cs="Times New Roman" w:hint="default"/>
      </w:rPr>
    </w:lvl>
    <w:lvl w:ilvl="3">
      <w:start w:val="1"/>
      <w:numFmt w:val="decimal"/>
      <w:lvlText w:val="(%4)"/>
      <w:lvlJc w:val="left"/>
      <w:pPr>
        <w:ind w:left="1440" w:hanging="360"/>
      </w:pPr>
      <w:rPr>
        <w:rFonts w:ascii="Times New Roman" w:hAnsi="Times New Roman" w:cs="Times New Roman" w:hint="default"/>
      </w:rPr>
    </w:lvl>
    <w:lvl w:ilvl="4">
      <w:start w:val="1"/>
      <w:numFmt w:val="lowerLetter"/>
      <w:lvlText w:val="(%5)"/>
      <w:lvlJc w:val="left"/>
      <w:pPr>
        <w:ind w:left="1800" w:hanging="360"/>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284"/>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ican Geophysical Union Style Guid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eratzs790wdse22wqpwsw1x2r9afxprvap&quot;&gt;Ionosphere-Saved&lt;record-ids&gt;&lt;item&gt;921&lt;/item&gt;&lt;/record-ids&gt;&lt;/item&gt;&lt;/Libraries&gt;"/>
  </w:docVars>
  <w:rsids>
    <w:rsidRoot w:val="00462538"/>
    <w:rsid w:val="00011DDE"/>
    <w:rsid w:val="000125A6"/>
    <w:rsid w:val="00023BBC"/>
    <w:rsid w:val="000440C3"/>
    <w:rsid w:val="00046939"/>
    <w:rsid w:val="00077D75"/>
    <w:rsid w:val="000817ED"/>
    <w:rsid w:val="00086BBC"/>
    <w:rsid w:val="000874C2"/>
    <w:rsid w:val="00096ADA"/>
    <w:rsid w:val="000A1305"/>
    <w:rsid w:val="000A1511"/>
    <w:rsid w:val="000A2E60"/>
    <w:rsid w:val="000D0376"/>
    <w:rsid w:val="000D1A98"/>
    <w:rsid w:val="000D30AD"/>
    <w:rsid w:val="000D3B30"/>
    <w:rsid w:val="000D4B84"/>
    <w:rsid w:val="000E166F"/>
    <w:rsid w:val="000F5D0E"/>
    <w:rsid w:val="00111092"/>
    <w:rsid w:val="00120626"/>
    <w:rsid w:val="00141EA2"/>
    <w:rsid w:val="00142CFA"/>
    <w:rsid w:val="00143565"/>
    <w:rsid w:val="001531C4"/>
    <w:rsid w:val="001541A4"/>
    <w:rsid w:val="00170DA9"/>
    <w:rsid w:val="00180825"/>
    <w:rsid w:val="00184900"/>
    <w:rsid w:val="00194701"/>
    <w:rsid w:val="00195C5E"/>
    <w:rsid w:val="001A5FBB"/>
    <w:rsid w:val="001A77FA"/>
    <w:rsid w:val="001B3ECC"/>
    <w:rsid w:val="001C3F29"/>
    <w:rsid w:val="001C5622"/>
    <w:rsid w:val="001D5C4A"/>
    <w:rsid w:val="001E5622"/>
    <w:rsid w:val="00204C83"/>
    <w:rsid w:val="002073A9"/>
    <w:rsid w:val="0022772F"/>
    <w:rsid w:val="002460A2"/>
    <w:rsid w:val="00267741"/>
    <w:rsid w:val="002748C3"/>
    <w:rsid w:val="00285BE1"/>
    <w:rsid w:val="00291CB9"/>
    <w:rsid w:val="002928A2"/>
    <w:rsid w:val="002931E8"/>
    <w:rsid w:val="00297DBD"/>
    <w:rsid w:val="002A4F28"/>
    <w:rsid w:val="002A69C4"/>
    <w:rsid w:val="002D04F3"/>
    <w:rsid w:val="00310A99"/>
    <w:rsid w:val="003219DE"/>
    <w:rsid w:val="003245F1"/>
    <w:rsid w:val="00335C46"/>
    <w:rsid w:val="00350F74"/>
    <w:rsid w:val="003A5EFF"/>
    <w:rsid w:val="003B6441"/>
    <w:rsid w:val="003B764F"/>
    <w:rsid w:val="003C08BD"/>
    <w:rsid w:val="003D0D41"/>
    <w:rsid w:val="003F5AEA"/>
    <w:rsid w:val="004007D1"/>
    <w:rsid w:val="0041398D"/>
    <w:rsid w:val="0043085A"/>
    <w:rsid w:val="00431E7D"/>
    <w:rsid w:val="004333EB"/>
    <w:rsid w:val="004444E6"/>
    <w:rsid w:val="00446E1F"/>
    <w:rsid w:val="00450B6A"/>
    <w:rsid w:val="00451244"/>
    <w:rsid w:val="00452B98"/>
    <w:rsid w:val="00453467"/>
    <w:rsid w:val="00454D6F"/>
    <w:rsid w:val="00462538"/>
    <w:rsid w:val="00470E2F"/>
    <w:rsid w:val="00490398"/>
    <w:rsid w:val="00492230"/>
    <w:rsid w:val="004A4421"/>
    <w:rsid w:val="004A616C"/>
    <w:rsid w:val="004A75F4"/>
    <w:rsid w:val="004C13D2"/>
    <w:rsid w:val="004D2B9C"/>
    <w:rsid w:val="004F3ADD"/>
    <w:rsid w:val="004F4FEF"/>
    <w:rsid w:val="00507713"/>
    <w:rsid w:val="005105DD"/>
    <w:rsid w:val="00511EA5"/>
    <w:rsid w:val="00514F08"/>
    <w:rsid w:val="0052003A"/>
    <w:rsid w:val="00552CA8"/>
    <w:rsid w:val="0056143D"/>
    <w:rsid w:val="005820E3"/>
    <w:rsid w:val="005865BF"/>
    <w:rsid w:val="005905DA"/>
    <w:rsid w:val="005A0D71"/>
    <w:rsid w:val="005A154A"/>
    <w:rsid w:val="005A2B05"/>
    <w:rsid w:val="005B0714"/>
    <w:rsid w:val="005B14AF"/>
    <w:rsid w:val="005C5473"/>
    <w:rsid w:val="005D095C"/>
    <w:rsid w:val="005D4F70"/>
    <w:rsid w:val="005E104C"/>
    <w:rsid w:val="005E7730"/>
    <w:rsid w:val="005F14F8"/>
    <w:rsid w:val="005F6FB1"/>
    <w:rsid w:val="00612331"/>
    <w:rsid w:val="00614A05"/>
    <w:rsid w:val="00627B49"/>
    <w:rsid w:val="00636645"/>
    <w:rsid w:val="006754B2"/>
    <w:rsid w:val="00675659"/>
    <w:rsid w:val="00683916"/>
    <w:rsid w:val="00693386"/>
    <w:rsid w:val="0069475B"/>
    <w:rsid w:val="00695BC4"/>
    <w:rsid w:val="006A608C"/>
    <w:rsid w:val="006B3FD1"/>
    <w:rsid w:val="006D2608"/>
    <w:rsid w:val="006D5FB1"/>
    <w:rsid w:val="006D71CD"/>
    <w:rsid w:val="00705E89"/>
    <w:rsid w:val="00711723"/>
    <w:rsid w:val="007411F2"/>
    <w:rsid w:val="00742967"/>
    <w:rsid w:val="007465F5"/>
    <w:rsid w:val="00773456"/>
    <w:rsid w:val="00775DD8"/>
    <w:rsid w:val="007826CB"/>
    <w:rsid w:val="007847DC"/>
    <w:rsid w:val="007B003D"/>
    <w:rsid w:val="007B216D"/>
    <w:rsid w:val="007C7F61"/>
    <w:rsid w:val="007E6531"/>
    <w:rsid w:val="00803895"/>
    <w:rsid w:val="00814856"/>
    <w:rsid w:val="008407D9"/>
    <w:rsid w:val="0085123A"/>
    <w:rsid w:val="00852952"/>
    <w:rsid w:val="00867329"/>
    <w:rsid w:val="008B38C7"/>
    <w:rsid w:val="008B7053"/>
    <w:rsid w:val="008C1F0A"/>
    <w:rsid w:val="008C3536"/>
    <w:rsid w:val="008C625C"/>
    <w:rsid w:val="008D58CA"/>
    <w:rsid w:val="008D7483"/>
    <w:rsid w:val="008F09CF"/>
    <w:rsid w:val="0090086B"/>
    <w:rsid w:val="009049FD"/>
    <w:rsid w:val="00911982"/>
    <w:rsid w:val="00912140"/>
    <w:rsid w:val="0091513F"/>
    <w:rsid w:val="00917A63"/>
    <w:rsid w:val="00935A32"/>
    <w:rsid w:val="00940ADC"/>
    <w:rsid w:val="009567C0"/>
    <w:rsid w:val="00961643"/>
    <w:rsid w:val="0099408C"/>
    <w:rsid w:val="009A795F"/>
    <w:rsid w:val="009D0D89"/>
    <w:rsid w:val="009D57B6"/>
    <w:rsid w:val="009E365E"/>
    <w:rsid w:val="009E3ECF"/>
    <w:rsid w:val="009F6A6C"/>
    <w:rsid w:val="00A016F6"/>
    <w:rsid w:val="00A23241"/>
    <w:rsid w:val="00A32115"/>
    <w:rsid w:val="00A42B91"/>
    <w:rsid w:val="00A42CEA"/>
    <w:rsid w:val="00A47ADD"/>
    <w:rsid w:val="00A53A4D"/>
    <w:rsid w:val="00A55CCA"/>
    <w:rsid w:val="00A56B9F"/>
    <w:rsid w:val="00A61F7D"/>
    <w:rsid w:val="00A67756"/>
    <w:rsid w:val="00A810E1"/>
    <w:rsid w:val="00A86DA7"/>
    <w:rsid w:val="00A92663"/>
    <w:rsid w:val="00AA068B"/>
    <w:rsid w:val="00AA24D2"/>
    <w:rsid w:val="00AA2EE3"/>
    <w:rsid w:val="00AA34A1"/>
    <w:rsid w:val="00AB1960"/>
    <w:rsid w:val="00AB3DDC"/>
    <w:rsid w:val="00AC60A4"/>
    <w:rsid w:val="00AC790C"/>
    <w:rsid w:val="00AD0F20"/>
    <w:rsid w:val="00AD245A"/>
    <w:rsid w:val="00AD5F28"/>
    <w:rsid w:val="00AE369A"/>
    <w:rsid w:val="00AE61A3"/>
    <w:rsid w:val="00AF23D9"/>
    <w:rsid w:val="00AF249E"/>
    <w:rsid w:val="00AF29B2"/>
    <w:rsid w:val="00AF6F12"/>
    <w:rsid w:val="00B1158D"/>
    <w:rsid w:val="00B61DEC"/>
    <w:rsid w:val="00B71641"/>
    <w:rsid w:val="00B7480B"/>
    <w:rsid w:val="00B80667"/>
    <w:rsid w:val="00B9393E"/>
    <w:rsid w:val="00B97436"/>
    <w:rsid w:val="00BA7984"/>
    <w:rsid w:val="00BB430E"/>
    <w:rsid w:val="00BC1FF5"/>
    <w:rsid w:val="00BD4DA2"/>
    <w:rsid w:val="00BD588B"/>
    <w:rsid w:val="00BE1834"/>
    <w:rsid w:val="00BE6F0D"/>
    <w:rsid w:val="00BF00B2"/>
    <w:rsid w:val="00BF6D96"/>
    <w:rsid w:val="00C04787"/>
    <w:rsid w:val="00C12771"/>
    <w:rsid w:val="00C35FA8"/>
    <w:rsid w:val="00C427D8"/>
    <w:rsid w:val="00C5049B"/>
    <w:rsid w:val="00C5538F"/>
    <w:rsid w:val="00C64695"/>
    <w:rsid w:val="00C86EC0"/>
    <w:rsid w:val="00C93FEA"/>
    <w:rsid w:val="00CA63C4"/>
    <w:rsid w:val="00CB16C4"/>
    <w:rsid w:val="00CD1576"/>
    <w:rsid w:val="00CD4F19"/>
    <w:rsid w:val="00CE6E8A"/>
    <w:rsid w:val="00CF179C"/>
    <w:rsid w:val="00CF2DE3"/>
    <w:rsid w:val="00D02CA7"/>
    <w:rsid w:val="00D15FD1"/>
    <w:rsid w:val="00D23721"/>
    <w:rsid w:val="00D34D7D"/>
    <w:rsid w:val="00D353E4"/>
    <w:rsid w:val="00D42881"/>
    <w:rsid w:val="00D443BF"/>
    <w:rsid w:val="00D46652"/>
    <w:rsid w:val="00D54609"/>
    <w:rsid w:val="00D557FC"/>
    <w:rsid w:val="00D65338"/>
    <w:rsid w:val="00D70A11"/>
    <w:rsid w:val="00D94223"/>
    <w:rsid w:val="00D96BE9"/>
    <w:rsid w:val="00DA24CF"/>
    <w:rsid w:val="00DB3510"/>
    <w:rsid w:val="00DC5A85"/>
    <w:rsid w:val="00DC7923"/>
    <w:rsid w:val="00DE1825"/>
    <w:rsid w:val="00E059C6"/>
    <w:rsid w:val="00E06EDE"/>
    <w:rsid w:val="00E12D9D"/>
    <w:rsid w:val="00E13E03"/>
    <w:rsid w:val="00E274B4"/>
    <w:rsid w:val="00E36F74"/>
    <w:rsid w:val="00E473D7"/>
    <w:rsid w:val="00E75A8A"/>
    <w:rsid w:val="00E76E15"/>
    <w:rsid w:val="00E8272D"/>
    <w:rsid w:val="00EA0673"/>
    <w:rsid w:val="00EA3D77"/>
    <w:rsid w:val="00EB2BFA"/>
    <w:rsid w:val="00EB4D29"/>
    <w:rsid w:val="00EC7A8C"/>
    <w:rsid w:val="00ED094B"/>
    <w:rsid w:val="00EE39DA"/>
    <w:rsid w:val="00EE5AC8"/>
    <w:rsid w:val="00F108EE"/>
    <w:rsid w:val="00F262CC"/>
    <w:rsid w:val="00F26889"/>
    <w:rsid w:val="00F341BD"/>
    <w:rsid w:val="00F377FE"/>
    <w:rsid w:val="00F407FE"/>
    <w:rsid w:val="00F50B4E"/>
    <w:rsid w:val="00F84085"/>
    <w:rsid w:val="00F84328"/>
    <w:rsid w:val="00F850EB"/>
    <w:rsid w:val="00F86BD8"/>
    <w:rsid w:val="00FA55A0"/>
    <w:rsid w:val="00FB08A3"/>
    <w:rsid w:val="00FB7E40"/>
    <w:rsid w:val="00FD441F"/>
    <w:rsid w:val="00FD44D1"/>
    <w:rsid w:val="00FF4EE0"/>
    <w:rsid w:val="70AD4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3629FE"/>
  <w15:docId w15:val="{DDA0C9EA-6B26-4D1E-9A5D-9FB1B875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Heading1">
    <w:name w:val="heading 1"/>
    <w:aliases w:val="HeadingApp"/>
    <w:basedOn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jc w:val="center"/>
      <w:outlineLvl w:val="1"/>
    </w:pPr>
    <w:rPr>
      <w:b/>
      <w:bCs/>
    </w:rPr>
  </w:style>
  <w:style w:type="paragraph" w:styleId="Heading4">
    <w:name w:val="heading 4"/>
    <w:basedOn w:val="Normal"/>
    <w:link w:val="Heading4Char"/>
    <w:uiPriority w:val="99"/>
    <w:qFormat/>
    <w:pPr>
      <w:spacing w:before="100" w:beforeAutospacing="1" w:after="100" w:afterAutospacing="1"/>
      <w:outlineLvl w:val="3"/>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App Char"/>
    <w:basedOn w:val="DefaultParagraphFont"/>
    <w:link w:val="Heading1"/>
    <w:uiPriority w:val="99"/>
    <w:rPr>
      <w:rFonts w:ascii="Cambria" w:hAnsi="Cambria" w:cs="Cambria"/>
      <w:b/>
      <w:bCs/>
      <w:kern w:val="32"/>
      <w:sz w:val="32"/>
      <w:szCs w:val="32"/>
    </w:rPr>
  </w:style>
  <w:style w:type="character" w:customStyle="1" w:styleId="Heading2Char">
    <w:name w:val="Heading 2 Char"/>
    <w:basedOn w:val="DefaultParagraphFont"/>
    <w:link w:val="Heading2"/>
    <w:uiPriority w:val="99"/>
    <w:rPr>
      <w:rFonts w:ascii="Cambria" w:hAnsi="Cambria" w:cs="Cambria"/>
      <w:b/>
      <w:bCs/>
      <w:i/>
      <w:iCs/>
      <w:sz w:val="28"/>
      <w:szCs w:val="28"/>
    </w:rPr>
  </w:style>
  <w:style w:type="character" w:customStyle="1" w:styleId="Heading4Char">
    <w:name w:val="Heading 4 Char"/>
    <w:basedOn w:val="DefaultParagraphFont"/>
    <w:link w:val="Heading4"/>
    <w:uiPriority w:val="99"/>
    <w:rPr>
      <w:rFonts w:ascii="Times New Roman" w:hAnsi="Times New Roman" w:cs="Times New Roman"/>
      <w:b/>
      <w:bCs/>
      <w:sz w:val="28"/>
      <w:szCs w:val="28"/>
    </w:rPr>
  </w:style>
  <w:style w:type="paragraph" w:styleId="Title">
    <w:name w:val="Title"/>
    <w:basedOn w:val="Normal"/>
    <w:next w:val="Normal"/>
    <w:link w:val="TitleChar"/>
    <w:uiPriority w:val="99"/>
    <w:qFormat/>
    <w:pPr>
      <w:autoSpaceDE w:val="0"/>
      <w:autoSpaceDN w:val="0"/>
      <w:jc w:val="center"/>
    </w:pPr>
    <w:rPr>
      <w:rFonts w:cs="Times New Roman"/>
      <w:b/>
      <w:bCs/>
      <w:kern w:val="28"/>
    </w:rPr>
  </w:style>
  <w:style w:type="character" w:customStyle="1" w:styleId="TitleChar">
    <w:name w:val="Title Char"/>
    <w:basedOn w:val="DefaultParagraphFont"/>
    <w:link w:val="Title"/>
    <w:uiPriority w:val="99"/>
    <w:rPr>
      <w:rFonts w:ascii="Cambria" w:hAnsi="Cambria" w:cs="Cambria"/>
      <w:b/>
      <w:bCs/>
      <w:kern w:val="28"/>
      <w:sz w:val="32"/>
      <w:szCs w:val="32"/>
    </w:rPr>
  </w:style>
  <w:style w:type="paragraph" w:styleId="BodyText">
    <w:name w:val="Body Text"/>
    <w:basedOn w:val="Normal"/>
    <w:link w:val="BodyTextChar"/>
    <w:uiPriority w:val="99"/>
    <w:pPr>
      <w:jc w:val="both"/>
    </w:pPr>
    <w:rPr>
      <w:rFonts w:cs="Times New Roman"/>
    </w:rPr>
  </w:style>
  <w:style w:type="character" w:customStyle="1" w:styleId="BodyTextChar">
    <w:name w:val="Body Text Char"/>
    <w:basedOn w:val="DefaultParagraphFont"/>
    <w:link w:val="BodyText"/>
    <w:uiPriority w:val="99"/>
    <w:rPr>
      <w:rFonts w:ascii="Times New Roman" w:hAnsi="Times New Roman" w:cs="Times New Roman"/>
      <w:sz w:val="24"/>
      <w:szCs w:val="24"/>
    </w:rPr>
  </w:style>
  <w:style w:type="character" w:styleId="Hyperlink">
    <w:name w:val="Hyperlink"/>
    <w:basedOn w:val="DefaultParagraphFont"/>
    <w:uiPriority w:val="99"/>
    <w:rPr>
      <w:rFonts w:ascii="Times New Roman" w:hAnsi="Times New Roman" w:cs="Times New Roman"/>
      <w:color w:val="auto"/>
      <w:u w:val="single"/>
    </w:rPr>
  </w:style>
  <w:style w:type="paragraph" w:styleId="NormalWeb">
    <w:name w:val="Normal (Web)"/>
    <w:basedOn w:val="Normal"/>
    <w:uiPriority w:val="99"/>
    <w:pPr>
      <w:spacing w:before="100" w:beforeAutospacing="1" w:after="100" w:afterAutospacing="1"/>
    </w:pPr>
    <w:rPr>
      <w:rFonts w:cs="Times New Roman"/>
      <w:color w:val="000000"/>
    </w:rPr>
  </w:style>
  <w:style w:type="paragraph" w:styleId="Caption">
    <w:name w:val="caption"/>
    <w:basedOn w:val="Normal"/>
    <w:next w:val="Normal"/>
    <w:uiPriority w:val="99"/>
    <w:qFormat/>
    <w:pPr>
      <w:spacing w:before="120" w:after="120"/>
    </w:pPr>
    <w:rPr>
      <w:rFonts w:cs="Times New Roman"/>
      <w:b/>
      <w:bCs/>
      <w:sz w:val="20"/>
      <w:szCs w:val="20"/>
    </w:rPr>
  </w:style>
  <w:style w:type="paragraph" w:customStyle="1" w:styleId="Author">
    <w:name w:val="Author"/>
    <w:basedOn w:val="Normal"/>
    <w:uiPriority w:val="99"/>
    <w:pPr>
      <w:jc w:val="center"/>
    </w:pPr>
    <w:rPr>
      <w:rFonts w:cs="Times New Roman"/>
    </w:rPr>
  </w:style>
  <w:style w:type="paragraph" w:customStyle="1" w:styleId="EndNoteBibliographyTitle">
    <w:name w:val="EndNote Bibliography Title"/>
    <w:basedOn w:val="Normal"/>
    <w:uiPriority w:val="99"/>
    <w:pPr>
      <w:jc w:val="center"/>
    </w:pPr>
    <w:rPr>
      <w:rFonts w:cs="Times New Roman"/>
    </w:rPr>
  </w:style>
  <w:style w:type="paragraph" w:customStyle="1" w:styleId="EndNoteBibliography">
    <w:name w:val="EndNote Bibliography"/>
    <w:basedOn w:val="Normal"/>
    <w:uiPriority w:val="99"/>
    <w:pPr>
      <w:jc w:val="both"/>
    </w:pPr>
    <w:rPr>
      <w:rFonts w:cs="Times New Roman"/>
    </w:rPr>
  </w:style>
  <w:style w:type="paragraph" w:styleId="BalloonText">
    <w:name w:val="Balloon Text"/>
    <w:basedOn w:val="Normal"/>
    <w:link w:val="BalloonTextChar"/>
    <w:uiPriority w:val="99"/>
    <w:rPr>
      <w:rFonts w:ascii="Lucida Grande" w:hAnsi="Lucida Grande" w:cs="Lucida Grande"/>
      <w:sz w:val="18"/>
      <w:szCs w:val="18"/>
    </w:rPr>
  </w:style>
  <w:style w:type="character" w:customStyle="1" w:styleId="BalloonTextChar">
    <w:name w:val="Balloon Text Char"/>
    <w:basedOn w:val="DefaultParagraphFont"/>
    <w:link w:val="BalloonText"/>
    <w:uiPriority w:val="99"/>
    <w:rPr>
      <w:rFonts w:ascii="Lucida Grande" w:hAnsi="Lucida Grande" w:cs="Lucida Grande"/>
      <w:sz w:val="18"/>
      <w:szCs w:val="18"/>
      <w:lang w:val="en-US"/>
    </w:rPr>
  </w:style>
  <w:style w:type="paragraph" w:styleId="ListParagraph">
    <w:name w:val="List Paragraph"/>
    <w:basedOn w:val="Normal"/>
    <w:uiPriority w:val="99"/>
    <w:qFormat/>
    <w:pPr>
      <w:spacing w:after="400"/>
      <w:ind w:left="720"/>
      <w:jc w:val="both"/>
    </w:pPr>
    <w:rPr>
      <w:rFonts w:cs="Times New Roman"/>
      <w:lang w:val="en-GB" w:eastAsia="en-GB"/>
    </w:rPr>
  </w:style>
  <w:style w:type="paragraph" w:customStyle="1" w:styleId="Figure">
    <w:name w:val="Figure"/>
    <w:basedOn w:val="NoSpacing"/>
    <w:next w:val="Caption"/>
    <w:uiPriority w:val="99"/>
    <w:pPr>
      <w:jc w:val="center"/>
    </w:pPr>
    <w:rPr>
      <w:noProof/>
      <w:lang w:val="en-GB" w:eastAsia="en-GB"/>
    </w:rPr>
  </w:style>
  <w:style w:type="paragraph" w:styleId="NoSpacing">
    <w:name w:val="No Spacing"/>
    <w:uiPriority w:val="99"/>
    <w:qFormat/>
    <w:rPr>
      <w:rFonts w:ascii="Times New Roman" w:hAnsi="Times New Roman" w:cs="Times New Roman"/>
      <w:sz w:val="24"/>
      <w:szCs w:val="24"/>
    </w:rPr>
  </w:style>
  <w:style w:type="table" w:styleId="TableGrid">
    <w:name w:val="Table Grid"/>
    <w:basedOn w:val="TableNormal"/>
    <w:uiPriority w:val="59"/>
    <w:rsid w:val="00BF6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1643"/>
    <w:rPr>
      <w:color w:val="808080"/>
    </w:rPr>
  </w:style>
  <w:style w:type="character" w:styleId="Emphasis">
    <w:name w:val="Emphasis"/>
    <w:basedOn w:val="DefaultParagraphFont"/>
    <w:uiPriority w:val="20"/>
    <w:qFormat/>
    <w:rsid w:val="000F5D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809054">
      <w:bodyDiv w:val="1"/>
      <w:marLeft w:val="0"/>
      <w:marRight w:val="0"/>
      <w:marTop w:val="0"/>
      <w:marBottom w:val="0"/>
      <w:divBdr>
        <w:top w:val="none" w:sz="0" w:space="0" w:color="auto"/>
        <w:left w:val="none" w:sz="0" w:space="0" w:color="auto"/>
        <w:bottom w:val="none" w:sz="0" w:space="0" w:color="auto"/>
        <w:right w:val="none" w:sz="0" w:space="0" w:color="auto"/>
      </w:divBdr>
    </w:div>
    <w:div w:id="182985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1389</Words>
  <Characters>7920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for URSI Flagship Meetings</vt:lpstr>
    </vt:vector>
  </TitlesOfParts>
  <Company>ARL</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URSI Flagship Meetings</dc:title>
  <dc:creator>URSI</dc:creator>
  <cp:lastModifiedBy>Alenka Zajic</cp:lastModifiedBy>
  <cp:revision>4</cp:revision>
  <cp:lastPrinted>2016-11-11T08:05:00Z</cp:lastPrinted>
  <dcterms:created xsi:type="dcterms:W3CDTF">2020-02-10T03:15:00Z</dcterms:created>
  <dcterms:modified xsi:type="dcterms:W3CDTF">2020-02-10T03:54:00Z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-225366995</vt:i4>
  </property>
  <property fmtid="{D5CDD505-2E9C-101B-9397-08002B2CF9AE}" pid="3" name="_EmailSubject">
    <vt:lpwstr>Template</vt:lpwstr>
  </property>
  <property fmtid="{D5CDD505-2E9C-101B-9397-08002B2CF9AE}" pid="4" name="_AuthorEmail">
    <vt:lpwstr>okilic@arl.army.mil</vt:lpwstr>
  </property>
  <property fmtid="{D5CDD505-2E9C-101B-9397-08002B2CF9AE}" pid="5" name="_AuthorEmailDisplayName">
    <vt:lpwstr>Kilic, Ozlem (Civ,ARL/SEDD)</vt:lpwstr>
  </property>
  <property fmtid="{D5CDD505-2E9C-101B-9397-08002B2CF9AE}" pid="6" name="_PreviousAdHocReviewCycleID">
    <vt:i4>321550128</vt:i4>
  </property>
  <property fmtid="{D5CDD505-2E9C-101B-9397-08002B2CF9AE}" pid="7" name="_ReviewingToolsShownOnce">
    <vt:lpwstr/>
  </property>
</Properties>
</file>