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A" w:rsidRPr="00534B5A" w:rsidRDefault="00534B5A" w:rsidP="00F04206">
      <w:pPr>
        <w:pStyle w:val="Heading1"/>
        <w:jc w:val="left"/>
        <w:rPr>
          <w:caps/>
          <w:sz w:val="44"/>
          <w:szCs w:val="44"/>
          <w:lang w:val="en-US"/>
        </w:rPr>
      </w:pPr>
      <w:r w:rsidRPr="00534B5A">
        <w:rPr>
          <w:caps/>
          <w:sz w:val="44"/>
          <w:szCs w:val="44"/>
          <w:lang w:val="en-US"/>
        </w:rPr>
        <w:t>300GHz Linearly Tapered Slot Antenna Design and Measurements</w:t>
      </w:r>
      <w:r w:rsidR="00202B10" w:rsidRPr="006F1B6D">
        <w:rPr>
          <w:caps/>
          <w:sz w:val="44"/>
          <w:szCs w:val="44"/>
          <w:lang w:val="en-US"/>
        </w:rPr>
        <w:t xml:space="preserve"> </w:t>
      </w:r>
    </w:p>
    <w:p w:rsidR="00861195" w:rsidRDefault="00534B5A" w:rsidP="00BF23DC">
      <w:pPr>
        <w:rPr>
          <w:rFonts w:ascii="Arial" w:hAnsi="Arial" w:cs="Arial"/>
          <w:b/>
          <w:lang w:val="en-US"/>
        </w:rPr>
      </w:pPr>
      <w:proofErr w:type="spellStart"/>
      <w:r w:rsidRPr="00534B5A">
        <w:rPr>
          <w:rFonts w:ascii="Arial" w:hAnsi="Arial" w:cs="Arial"/>
          <w:b/>
          <w:lang w:val="en-US"/>
        </w:rPr>
        <w:t>Seunghwan</w:t>
      </w:r>
      <w:proofErr w:type="spellEnd"/>
      <w:r w:rsidRPr="00534B5A">
        <w:rPr>
          <w:rFonts w:ascii="Arial" w:hAnsi="Arial" w:cs="Arial"/>
          <w:b/>
          <w:lang w:val="en-US"/>
        </w:rPr>
        <w:t xml:space="preserve"> Kim</w:t>
      </w:r>
      <w:r w:rsidR="00202B10" w:rsidRPr="006F1B6D"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 and </w:t>
      </w:r>
      <w:proofErr w:type="spellStart"/>
      <w:r>
        <w:rPr>
          <w:rFonts w:ascii="Arial" w:hAnsi="Arial" w:cs="Arial"/>
          <w:b/>
          <w:lang w:val="en-US"/>
        </w:rPr>
        <w:t>Alenka</w:t>
      </w:r>
      <w:proofErr w:type="spellEnd"/>
      <w:r w:rsidR="00202B10" w:rsidRPr="006F1B6D">
        <w:rPr>
          <w:rFonts w:ascii="Arial" w:hAnsi="Arial" w:cs="Arial"/>
          <w:b/>
          <w:lang w:val="en-US"/>
        </w:rPr>
        <w:t xml:space="preserve"> Zajić</w:t>
      </w:r>
      <w:r>
        <w:rPr>
          <w:rFonts w:ascii="Arial" w:hAnsi="Arial" w:cs="Arial"/>
          <w:b/>
          <w:vertAlign w:val="superscript"/>
          <w:lang w:val="en-US"/>
        </w:rPr>
        <w:t>1</w:t>
      </w:r>
      <w:r w:rsidR="00202B10" w:rsidRPr="006F1B6D">
        <w:rPr>
          <w:rFonts w:ascii="Arial" w:hAnsi="Arial" w:cs="Arial"/>
          <w:b/>
          <w:lang w:val="en-US"/>
        </w:rPr>
        <w:t xml:space="preserve"> </w:t>
      </w:r>
    </w:p>
    <w:p w:rsidR="00534B5A" w:rsidRPr="006F1B6D" w:rsidRDefault="00534B5A" w:rsidP="00BF23DC">
      <w:pPr>
        <w:rPr>
          <w:b/>
          <w:lang w:val="en-US"/>
        </w:rPr>
      </w:pPr>
    </w:p>
    <w:p w:rsidR="00F3174A" w:rsidRPr="006F1B6D" w:rsidRDefault="001B496D" w:rsidP="00BF23DC">
      <w:pPr>
        <w:rPr>
          <w:rFonts w:ascii="Arial" w:hAnsi="Arial" w:cs="Arial"/>
          <w:lang w:val="en-US"/>
        </w:rPr>
      </w:pPr>
      <w:r w:rsidRPr="006F1B6D">
        <w:rPr>
          <w:rFonts w:ascii="Arial" w:hAnsi="Arial" w:cs="Arial"/>
          <w:b/>
          <w:vertAlign w:val="superscript"/>
          <w:lang w:val="en-US"/>
        </w:rPr>
        <w:t>1</w:t>
      </w:r>
      <w:r w:rsidR="00861195" w:rsidRPr="006F1B6D">
        <w:rPr>
          <w:rFonts w:ascii="Arial" w:hAnsi="Arial" w:cs="Arial"/>
          <w:lang w:val="en-US"/>
        </w:rPr>
        <w:t>S</w:t>
      </w:r>
      <w:r w:rsidR="00377323" w:rsidRPr="006F1B6D">
        <w:rPr>
          <w:rFonts w:ascii="Arial" w:hAnsi="Arial" w:cs="Arial"/>
          <w:lang w:val="en-US"/>
        </w:rPr>
        <w:t>chool of Electrical</w:t>
      </w:r>
      <w:r w:rsidR="00534B5A">
        <w:rPr>
          <w:rFonts w:ascii="Arial" w:hAnsi="Arial" w:cs="Arial"/>
          <w:lang w:val="en-US"/>
        </w:rPr>
        <w:t xml:space="preserve"> and Computer</w:t>
      </w:r>
      <w:r w:rsidR="00377323" w:rsidRPr="006F1B6D">
        <w:rPr>
          <w:rFonts w:ascii="Arial" w:hAnsi="Arial" w:cs="Arial"/>
          <w:lang w:val="en-US"/>
        </w:rPr>
        <w:t xml:space="preserve"> Engineering, </w:t>
      </w:r>
      <w:r w:rsidR="00534B5A">
        <w:rPr>
          <w:rFonts w:ascii="Arial" w:hAnsi="Arial" w:cs="Arial"/>
          <w:lang w:val="en-US"/>
        </w:rPr>
        <w:t>Georgia Institute of Technology, Atlanta GA 30332, USA</w:t>
      </w:r>
    </w:p>
    <w:p w:rsidR="00D530C6" w:rsidRPr="006F1B6D" w:rsidRDefault="00D530C6" w:rsidP="00BF23DC">
      <w:pPr>
        <w:pStyle w:val="Body"/>
        <w:ind w:firstLine="0"/>
        <w:rPr>
          <w:rFonts w:ascii="Arial" w:hAnsi="Arial" w:cs="Arial"/>
        </w:rPr>
      </w:pPr>
    </w:p>
    <w:p w:rsidR="00D530C6" w:rsidRPr="006F1B6D" w:rsidRDefault="00D530C6" w:rsidP="00BF23DC">
      <w:pPr>
        <w:pStyle w:val="Body"/>
        <w:ind w:firstLine="0"/>
        <w:rPr>
          <w:rFonts w:ascii="Arial" w:hAnsi="Arial" w:cs="Arial"/>
        </w:rPr>
      </w:pPr>
      <w:r w:rsidRPr="006F1B6D">
        <w:rPr>
          <w:rFonts w:ascii="Arial" w:hAnsi="Arial" w:cs="Arial"/>
        </w:rPr>
        <w:t xml:space="preserve">Corresponding author: </w:t>
      </w:r>
    </w:p>
    <w:p w:rsidR="00D530C6" w:rsidRPr="006F1B6D" w:rsidRDefault="00534B5A" w:rsidP="00BF23DC">
      <w:pPr>
        <w:pStyle w:val="Body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Zaji</w:t>
      </w:r>
      <w:r w:rsidR="00202B10" w:rsidRPr="006F1B6D">
        <w:rPr>
          <w:rFonts w:ascii="Arial" w:hAnsi="Arial" w:cs="Arial"/>
        </w:rPr>
        <w:t>ć</w:t>
      </w:r>
      <w:proofErr w:type="spellEnd"/>
      <w:r w:rsidR="00D530C6" w:rsidRPr="006F1B6D">
        <w:rPr>
          <w:rFonts w:ascii="Arial" w:hAnsi="Arial" w:cs="Arial"/>
        </w:rPr>
        <w:t xml:space="preserve">, </w:t>
      </w:r>
    </w:p>
    <w:p w:rsidR="00D530C6" w:rsidRPr="006F1B6D" w:rsidRDefault="00534B5A" w:rsidP="00BF23DC">
      <w:pPr>
        <w:pStyle w:val="Body"/>
        <w:ind w:firstLine="0"/>
        <w:rPr>
          <w:rFonts w:ascii="Arial" w:hAnsi="Arial" w:cs="Arial"/>
        </w:rPr>
      </w:pPr>
      <w:r>
        <w:rPr>
          <w:rFonts w:ascii="Arial" w:hAnsi="Arial" w:cs="Arial"/>
        </w:rPr>
        <w:t>Georgia Institute of Technology</w:t>
      </w:r>
      <w:r w:rsidR="00D530C6" w:rsidRPr="006F1B6D">
        <w:rPr>
          <w:rFonts w:ascii="Arial" w:hAnsi="Arial" w:cs="Arial"/>
        </w:rPr>
        <w:t xml:space="preserve">, School of Electrical </w:t>
      </w:r>
      <w:r>
        <w:rPr>
          <w:rFonts w:ascii="Arial" w:hAnsi="Arial" w:cs="Arial"/>
        </w:rPr>
        <w:t xml:space="preserve">and Computer </w:t>
      </w:r>
      <w:r w:rsidR="00D530C6" w:rsidRPr="006F1B6D">
        <w:rPr>
          <w:rFonts w:ascii="Arial" w:hAnsi="Arial" w:cs="Arial"/>
        </w:rPr>
        <w:t xml:space="preserve">Engineering, </w:t>
      </w:r>
    </w:p>
    <w:p w:rsidR="00D530C6" w:rsidRPr="006F1B6D" w:rsidRDefault="00D530C6" w:rsidP="00BF23DC">
      <w:pPr>
        <w:pStyle w:val="Body"/>
        <w:ind w:firstLine="0"/>
        <w:rPr>
          <w:rFonts w:ascii="Arial" w:hAnsi="Arial" w:cs="Arial"/>
        </w:rPr>
      </w:pPr>
      <w:r w:rsidRPr="006F1B6D">
        <w:rPr>
          <w:rFonts w:ascii="Arial" w:hAnsi="Arial" w:cs="Arial"/>
        </w:rPr>
        <w:t xml:space="preserve">Address: </w:t>
      </w:r>
      <w:r w:rsidR="00534B5A">
        <w:rPr>
          <w:rFonts w:ascii="Arial" w:hAnsi="Arial" w:cs="Arial"/>
        </w:rPr>
        <w:t>85 5</w:t>
      </w:r>
      <w:r w:rsidR="00534B5A" w:rsidRPr="00534B5A">
        <w:rPr>
          <w:rFonts w:ascii="Arial" w:hAnsi="Arial" w:cs="Arial"/>
          <w:vertAlign w:val="superscript"/>
        </w:rPr>
        <w:t>th</w:t>
      </w:r>
      <w:r w:rsidR="00534B5A">
        <w:rPr>
          <w:rFonts w:ascii="Arial" w:hAnsi="Arial" w:cs="Arial"/>
        </w:rPr>
        <w:t xml:space="preserve"> Street NW</w:t>
      </w:r>
      <w:r w:rsidRPr="006F1B6D">
        <w:rPr>
          <w:rFonts w:ascii="Arial" w:hAnsi="Arial" w:cs="Arial"/>
        </w:rPr>
        <w:t xml:space="preserve">, </w:t>
      </w:r>
      <w:r w:rsidR="00534B5A">
        <w:rPr>
          <w:rFonts w:ascii="Arial" w:hAnsi="Arial" w:cs="Arial"/>
        </w:rPr>
        <w:t>Atlanta GA 30308</w:t>
      </w:r>
    </w:p>
    <w:p w:rsidR="00D530C6" w:rsidRPr="006F1B6D" w:rsidRDefault="00D530C6" w:rsidP="00BF23DC">
      <w:pPr>
        <w:pStyle w:val="Body"/>
        <w:ind w:firstLine="0"/>
        <w:rPr>
          <w:rFonts w:ascii="Arial" w:hAnsi="Arial" w:cs="Arial"/>
        </w:rPr>
      </w:pPr>
      <w:r w:rsidRPr="006F1B6D">
        <w:rPr>
          <w:rFonts w:ascii="Arial" w:hAnsi="Arial" w:cs="Arial"/>
        </w:rPr>
        <w:t xml:space="preserve">Email: </w:t>
      </w:r>
      <w:r w:rsidR="00534B5A">
        <w:rPr>
          <w:rFonts w:ascii="Arial" w:hAnsi="Arial" w:cs="Arial"/>
        </w:rPr>
        <w:t>alenka.zajic@ece.gatech.edu</w:t>
      </w:r>
    </w:p>
    <w:p w:rsidR="00D530C6" w:rsidRPr="006F1B6D" w:rsidRDefault="00D530C6" w:rsidP="00BF23DC">
      <w:pPr>
        <w:pStyle w:val="Body"/>
        <w:ind w:firstLine="0"/>
        <w:rPr>
          <w:rFonts w:ascii="Arial" w:hAnsi="Arial" w:cs="Arial"/>
        </w:rPr>
      </w:pPr>
      <w:r w:rsidRPr="006F1B6D">
        <w:rPr>
          <w:rFonts w:ascii="Arial" w:hAnsi="Arial" w:cs="Arial"/>
        </w:rPr>
        <w:t>Telephone: +</w:t>
      </w:r>
      <w:r w:rsidR="00534B5A">
        <w:rPr>
          <w:rFonts w:ascii="Arial" w:hAnsi="Arial" w:cs="Arial"/>
        </w:rPr>
        <w:t>1 404-385-6604</w:t>
      </w:r>
    </w:p>
    <w:p w:rsidR="00D530C6" w:rsidRPr="006F1B6D" w:rsidRDefault="00534B5A" w:rsidP="00BF23DC">
      <w:pPr>
        <w:pStyle w:val="Body"/>
        <w:ind w:firstLine="0"/>
        <w:rPr>
          <w:rFonts w:ascii="Arial" w:hAnsi="Arial" w:cs="Arial"/>
        </w:rPr>
      </w:pPr>
      <w:r>
        <w:rPr>
          <w:rFonts w:ascii="Arial" w:hAnsi="Arial" w:cs="Arial"/>
        </w:rPr>
        <w:t>Fax: +1 404-894-4701</w:t>
      </w:r>
    </w:p>
    <w:p w:rsidR="00377323" w:rsidRPr="006F1B6D" w:rsidRDefault="00377323" w:rsidP="00BF23DC">
      <w:pPr>
        <w:rPr>
          <w:rFonts w:ascii="Arial" w:hAnsi="Arial" w:cs="Arial"/>
          <w:lang w:val="en-US"/>
        </w:rPr>
      </w:pPr>
    </w:p>
    <w:p w:rsidR="00377323" w:rsidRPr="006F1B6D" w:rsidRDefault="00377323" w:rsidP="00BF23DC">
      <w:pPr>
        <w:rPr>
          <w:lang w:val="en-US"/>
        </w:rPr>
      </w:pPr>
    </w:p>
    <w:p w:rsidR="00FB17A8" w:rsidRPr="00F71D11" w:rsidRDefault="00861195" w:rsidP="00BF23DC">
      <w:pPr>
        <w:pStyle w:val="Default"/>
        <w:spacing w:line="480" w:lineRule="auto"/>
        <w:jc w:val="both"/>
        <w:rPr>
          <w:sz w:val="20"/>
          <w:szCs w:val="20"/>
        </w:rPr>
      </w:pPr>
      <w:r w:rsidRPr="006F1B6D">
        <w:rPr>
          <w:b/>
          <w:bCs/>
          <w:caps/>
        </w:rPr>
        <w:t>Abstract:</w:t>
      </w:r>
      <w:r w:rsidRPr="006F1B6D">
        <w:t xml:space="preserve"> </w:t>
      </w:r>
      <w:r w:rsidR="00876EF6">
        <w:rPr>
          <w:bCs/>
          <w:i/>
          <w:sz w:val="20"/>
          <w:szCs w:val="20"/>
        </w:rPr>
        <w:t>The first</w:t>
      </w:r>
      <w:r w:rsidR="00F71D11" w:rsidRPr="00F71D11">
        <w:rPr>
          <w:bCs/>
          <w:i/>
          <w:sz w:val="20"/>
          <w:szCs w:val="20"/>
        </w:rPr>
        <w:t xml:space="preserve"> </w:t>
      </w:r>
      <w:r w:rsidR="00F71D11">
        <w:rPr>
          <w:bCs/>
          <w:i/>
          <w:sz w:val="20"/>
          <w:szCs w:val="20"/>
        </w:rPr>
        <w:t>300</w:t>
      </w:r>
      <w:r w:rsidR="008167D5">
        <w:rPr>
          <w:bCs/>
          <w:i/>
          <w:sz w:val="20"/>
          <w:szCs w:val="20"/>
        </w:rPr>
        <w:t xml:space="preserve"> </w:t>
      </w:r>
      <w:r w:rsidR="00F71D11">
        <w:rPr>
          <w:bCs/>
          <w:i/>
          <w:sz w:val="20"/>
          <w:szCs w:val="20"/>
        </w:rPr>
        <w:t xml:space="preserve">GHz </w:t>
      </w:r>
      <w:r w:rsidR="00F71D11" w:rsidRPr="00F71D11">
        <w:rPr>
          <w:bCs/>
          <w:i/>
          <w:sz w:val="20"/>
          <w:szCs w:val="20"/>
        </w:rPr>
        <w:t>line</w:t>
      </w:r>
      <w:r w:rsidR="00F71D11">
        <w:rPr>
          <w:bCs/>
          <w:i/>
          <w:sz w:val="20"/>
          <w:szCs w:val="20"/>
        </w:rPr>
        <w:t>arly-tapered slot antenna</w:t>
      </w:r>
      <w:r w:rsidR="00F71D11" w:rsidRPr="00F71D11">
        <w:rPr>
          <w:bCs/>
          <w:i/>
          <w:sz w:val="20"/>
          <w:szCs w:val="20"/>
        </w:rPr>
        <w:t xml:space="preserve"> with the av</w:t>
      </w:r>
      <w:r w:rsidR="00F71D11">
        <w:rPr>
          <w:bCs/>
          <w:i/>
          <w:sz w:val="20"/>
          <w:szCs w:val="20"/>
        </w:rPr>
        <w:t xml:space="preserve">erage gain of 13dBi </w:t>
      </w:r>
      <w:r w:rsidR="00F71D11" w:rsidRPr="00F71D11">
        <w:rPr>
          <w:bCs/>
          <w:i/>
          <w:sz w:val="20"/>
          <w:szCs w:val="20"/>
        </w:rPr>
        <w:t xml:space="preserve">has been designed, fabricated, and tested. </w:t>
      </w:r>
      <w:r w:rsidR="00534B5A" w:rsidRPr="00F71D11">
        <w:rPr>
          <w:i/>
          <w:sz w:val="20"/>
          <w:szCs w:val="20"/>
        </w:rPr>
        <w:t xml:space="preserve">To reduce the cost of testing, this paper </w:t>
      </w:r>
      <w:r w:rsidR="00876EF6">
        <w:rPr>
          <w:i/>
          <w:sz w:val="20"/>
          <w:szCs w:val="20"/>
        </w:rPr>
        <w:t xml:space="preserve">also </w:t>
      </w:r>
      <w:r w:rsidR="00534B5A" w:rsidRPr="00F71D11">
        <w:rPr>
          <w:i/>
          <w:sz w:val="20"/>
          <w:szCs w:val="20"/>
        </w:rPr>
        <w:t>proposes to pair relatively low-cost 300-320</w:t>
      </w:r>
      <w:r w:rsidR="008167D5">
        <w:rPr>
          <w:i/>
          <w:sz w:val="20"/>
          <w:szCs w:val="20"/>
        </w:rPr>
        <w:t xml:space="preserve"> </w:t>
      </w:r>
      <w:r w:rsidR="00534B5A" w:rsidRPr="00F71D11">
        <w:rPr>
          <w:i/>
          <w:sz w:val="20"/>
          <w:szCs w:val="20"/>
        </w:rPr>
        <w:t>GHz communication system with 10</w:t>
      </w:r>
      <w:r w:rsidR="008167D5">
        <w:rPr>
          <w:i/>
          <w:sz w:val="20"/>
          <w:szCs w:val="20"/>
        </w:rPr>
        <w:t xml:space="preserve"> </w:t>
      </w:r>
      <w:r w:rsidR="00534B5A" w:rsidRPr="00F71D11">
        <w:rPr>
          <w:i/>
          <w:sz w:val="20"/>
          <w:szCs w:val="20"/>
        </w:rPr>
        <w:t>MHz</w:t>
      </w:r>
      <w:r w:rsidR="0003542F">
        <w:rPr>
          <w:i/>
          <w:sz w:val="20"/>
          <w:szCs w:val="20"/>
        </w:rPr>
        <w:t xml:space="preserve"> </w:t>
      </w:r>
      <w:r w:rsidR="00534B5A" w:rsidRPr="00F71D11">
        <w:rPr>
          <w:i/>
          <w:sz w:val="20"/>
          <w:szCs w:val="20"/>
        </w:rPr>
        <w:t>-</w:t>
      </w:r>
      <w:r w:rsidR="0003542F">
        <w:rPr>
          <w:i/>
          <w:sz w:val="20"/>
          <w:szCs w:val="20"/>
        </w:rPr>
        <w:t xml:space="preserve"> </w:t>
      </w:r>
      <w:r w:rsidR="00534B5A" w:rsidRPr="00F71D11">
        <w:rPr>
          <w:i/>
          <w:sz w:val="20"/>
          <w:szCs w:val="20"/>
        </w:rPr>
        <w:t>30</w:t>
      </w:r>
      <w:r w:rsidR="008167D5">
        <w:rPr>
          <w:i/>
          <w:sz w:val="20"/>
          <w:szCs w:val="20"/>
        </w:rPr>
        <w:t xml:space="preserve"> </w:t>
      </w:r>
      <w:r w:rsidR="00534B5A" w:rsidRPr="00F71D11">
        <w:rPr>
          <w:i/>
          <w:sz w:val="20"/>
          <w:szCs w:val="20"/>
        </w:rPr>
        <w:t>GHz</w:t>
      </w:r>
      <w:r w:rsidR="00F71D11" w:rsidRPr="00F71D11">
        <w:rPr>
          <w:i/>
          <w:sz w:val="20"/>
          <w:szCs w:val="20"/>
        </w:rPr>
        <w:t xml:space="preserve"> vector network analyzer</w:t>
      </w:r>
      <w:r w:rsidR="00534B5A" w:rsidRPr="00F71D11">
        <w:rPr>
          <w:i/>
          <w:sz w:val="20"/>
          <w:szCs w:val="20"/>
        </w:rPr>
        <w:t xml:space="preserve"> and use the signal processing techniques</w:t>
      </w:r>
      <w:r w:rsidR="008167D5">
        <w:rPr>
          <w:i/>
          <w:sz w:val="20"/>
          <w:szCs w:val="20"/>
        </w:rPr>
        <w:t>.</w:t>
      </w:r>
      <w:r w:rsidR="00534B5A" w:rsidRPr="00F71D11">
        <w:rPr>
          <w:i/>
          <w:sz w:val="20"/>
          <w:szCs w:val="20"/>
        </w:rPr>
        <w:t xml:space="preserve"> </w:t>
      </w:r>
    </w:p>
    <w:p w:rsidR="00F71D11" w:rsidRDefault="00F71D11" w:rsidP="00BF23DC">
      <w:pPr>
        <w:rPr>
          <w:b/>
          <w:bCs/>
          <w:lang w:val="en-US"/>
        </w:rPr>
      </w:pPr>
    </w:p>
    <w:p w:rsidR="00861195" w:rsidRPr="006F1B6D" w:rsidRDefault="00861195" w:rsidP="00BF23DC">
      <w:pPr>
        <w:rPr>
          <w:lang w:val="en-US"/>
        </w:rPr>
      </w:pPr>
      <w:r w:rsidRPr="006F1B6D">
        <w:rPr>
          <w:b/>
          <w:bCs/>
          <w:lang w:val="en-US"/>
        </w:rPr>
        <w:t>Key</w:t>
      </w:r>
      <w:r w:rsidR="00377323" w:rsidRPr="006F1B6D">
        <w:rPr>
          <w:b/>
          <w:bCs/>
          <w:lang w:val="en-US"/>
        </w:rPr>
        <w:t xml:space="preserve"> </w:t>
      </w:r>
      <w:r w:rsidRPr="006F1B6D">
        <w:rPr>
          <w:b/>
          <w:bCs/>
          <w:lang w:val="en-US"/>
        </w:rPr>
        <w:t>words:</w:t>
      </w:r>
      <w:r w:rsidR="00377323" w:rsidRPr="006F1B6D">
        <w:rPr>
          <w:lang w:val="en-US"/>
        </w:rPr>
        <w:t xml:space="preserve"> </w:t>
      </w:r>
      <w:r w:rsidR="00F71D11" w:rsidRPr="00F71D11">
        <w:rPr>
          <w:i/>
          <w:lang w:val="en-US"/>
        </w:rPr>
        <w:t xml:space="preserve">Terahertz antenna design, terahertz antenna measurements, planar antenna, linearly tapered slot antenna. </w:t>
      </w:r>
      <w:r w:rsidR="00534B5A">
        <w:rPr>
          <w:lang w:val="en-US"/>
        </w:rPr>
        <w:br w:type="page"/>
      </w:r>
    </w:p>
    <w:p w:rsidR="00861195" w:rsidRPr="006F1B6D" w:rsidRDefault="00861195" w:rsidP="00BF23DC">
      <w:pPr>
        <w:pStyle w:val="Heading2"/>
      </w:pPr>
      <w:r w:rsidRPr="006F1B6D">
        <w:lastRenderedPageBreak/>
        <w:t>1. Introduction</w:t>
      </w:r>
    </w:p>
    <w:p w:rsidR="008167D5" w:rsidRPr="008167D5" w:rsidRDefault="008167D5" w:rsidP="00BF23DC">
      <w:pPr>
        <w:rPr>
          <w:lang w:val="en-US"/>
        </w:rPr>
      </w:pPr>
      <w:r w:rsidRPr="008167D5">
        <w:rPr>
          <w:lang w:val="en-US"/>
        </w:rPr>
        <w:t xml:space="preserve">Ultra-broadband terahertz (THz) communication systems are expected to help satisfy the ever-growing need for smaller devices that can offer higher speed wireless communication anywhere and anytime. In the past years it has become obvious that wireless data rates exceeding 10 </w:t>
      </w:r>
      <w:proofErr w:type="spellStart"/>
      <w:r w:rsidRPr="008167D5">
        <w:rPr>
          <w:lang w:val="en-US"/>
        </w:rPr>
        <w:t>Gbit</w:t>
      </w:r>
      <w:proofErr w:type="spellEnd"/>
      <w:r w:rsidRPr="008167D5">
        <w:rPr>
          <w:lang w:val="en-US"/>
        </w:rPr>
        <w:t>/s will be required in severa</w:t>
      </w:r>
      <w:r w:rsidR="0003542F">
        <w:rPr>
          <w:lang w:val="en-US"/>
        </w:rPr>
        <w:t>l years from now [1]</w:t>
      </w:r>
      <w:r w:rsidRPr="008167D5">
        <w:rPr>
          <w:lang w:val="en-US"/>
        </w:rPr>
        <w:t>. The opening up of carrier frequencies in the terahertz-range is the most promising approach to provide sufficient bandwidth required for ultra-fast and ultra-broadband data transmissions</w:t>
      </w:r>
      <w:r w:rsidR="0003542F">
        <w:rPr>
          <w:lang w:val="en-US"/>
        </w:rPr>
        <w:t xml:space="preserve"> [2]</w:t>
      </w:r>
      <w:r w:rsidRPr="008167D5">
        <w:rPr>
          <w:lang w:val="en-US"/>
        </w:rPr>
        <w:t>. A suitable freque</w:t>
      </w:r>
      <w:r w:rsidR="0003542F">
        <w:rPr>
          <w:lang w:val="en-US"/>
        </w:rPr>
        <w:t xml:space="preserve">ncy window can be found around </w:t>
      </w:r>
      <w:r w:rsidRPr="008167D5">
        <w:rPr>
          <w:lang w:val="en-US"/>
        </w:rPr>
        <w:t>300</w:t>
      </w:r>
      <w:r w:rsidR="0003542F">
        <w:rPr>
          <w:lang w:val="en-US"/>
        </w:rPr>
        <w:t xml:space="preserve"> GHz</w:t>
      </w:r>
      <w:r w:rsidRPr="008167D5">
        <w:rPr>
          <w:lang w:val="en-US"/>
        </w:rPr>
        <w:t>, offeri</w:t>
      </w:r>
      <w:r w:rsidR="0003542F">
        <w:rPr>
          <w:lang w:val="en-US"/>
        </w:rPr>
        <w:t xml:space="preserve">ng an unregulated bandwidth of </w:t>
      </w:r>
      <w:r w:rsidRPr="008167D5">
        <w:rPr>
          <w:lang w:val="en-US"/>
        </w:rPr>
        <w:t xml:space="preserve">47 GHz </w:t>
      </w:r>
      <w:r w:rsidR="0003542F">
        <w:rPr>
          <w:lang w:val="en-US"/>
        </w:rPr>
        <w:t>[2]</w:t>
      </w:r>
      <w:r w:rsidRPr="008167D5">
        <w:rPr>
          <w:lang w:val="en-US"/>
        </w:rPr>
        <w:t>. This large bandwidth paired with higher speed wireless links opens up the door to a large number of novel applications such as ultra-high-speed cellular links, wireless short-range communications, secure wireless communications for military and defense applications, and on-body sensors for health monitoring systems. To design THz communications systems, we need wideband, high-gain antennas to cover large frequency range and compensate for high propagation losses. In addition, THz antennas need to be planar and suited to be realized in integrated or printed</w:t>
      </w:r>
      <w:r w:rsidR="0003542F">
        <w:rPr>
          <w:lang w:val="en-US"/>
        </w:rPr>
        <w:t xml:space="preserve"> </w:t>
      </w:r>
      <w:r w:rsidRPr="008167D5">
        <w:rPr>
          <w:lang w:val="en-US"/>
        </w:rPr>
        <w:t>circuit board (PCB) technology.</w:t>
      </w:r>
    </w:p>
    <w:p w:rsidR="0003542F" w:rsidRDefault="0003542F" w:rsidP="00BF23DC">
      <w:pPr>
        <w:rPr>
          <w:lang w:val="en-US"/>
        </w:rPr>
      </w:pPr>
    </w:p>
    <w:p w:rsidR="008167D5" w:rsidRPr="008167D5" w:rsidRDefault="008167D5" w:rsidP="00BF23DC">
      <w:pPr>
        <w:rPr>
          <w:lang w:val="en-US"/>
        </w:rPr>
      </w:pPr>
      <w:r w:rsidRPr="008167D5">
        <w:rPr>
          <w:lang w:val="en-US"/>
        </w:rPr>
        <w:t>A horn antenna has been widely used at high mm-wave and THz frequencies because it provides a high gain a</w:t>
      </w:r>
      <w:r w:rsidR="0003542F">
        <w:rPr>
          <w:lang w:val="en-US"/>
        </w:rPr>
        <w:t>nd wide bandwidth [3]</w:t>
      </w:r>
      <w:r w:rsidRPr="008167D5">
        <w:rPr>
          <w:lang w:val="en-US"/>
        </w:rPr>
        <w:t xml:space="preserve">. However, the horn antenna has a three-dimensional (3-D) structure, which prevents the integration with other electronics. An alternative method for obtaining high antenna gain is to combine elliptical dielectric lenses and slot or dipole feeds </w:t>
      </w:r>
      <w:r w:rsidR="0003542F">
        <w:rPr>
          <w:lang w:val="en-US"/>
        </w:rPr>
        <w:t>[4]-[8]</w:t>
      </w:r>
      <w:r w:rsidRPr="008167D5">
        <w:rPr>
          <w:lang w:val="en-US"/>
        </w:rPr>
        <w:t xml:space="preserve">. However, this approach also has 3-D structure and a very limited bandwidth. To address the problem of bandwidth, leaky lenses have been proposed </w:t>
      </w:r>
      <w:r w:rsidR="0003542F">
        <w:rPr>
          <w:lang w:val="en-US"/>
        </w:rPr>
        <w:t>[9]-[13]</w:t>
      </w:r>
      <w:r w:rsidRPr="008167D5">
        <w:rPr>
          <w:lang w:val="en-US"/>
        </w:rPr>
        <w:t xml:space="preserve">. However the lenses still have 3D structure and thus are not easily integrated with other electronics.  The third method for obtaining high-gain is to use a slotted waveguide antenna. Several different non-mechanical-machining-based techniques have been proposed in </w:t>
      </w:r>
      <w:r w:rsidR="0003542F">
        <w:rPr>
          <w:lang w:val="en-US"/>
        </w:rPr>
        <w:t>[14]-[16]</w:t>
      </w:r>
      <w:r w:rsidRPr="008167D5">
        <w:rPr>
          <w:lang w:val="en-US"/>
        </w:rPr>
        <w:t>. Their success was limited by the compromise between the fabrication accuracy, material losses, and process complexity. In attempt to overcome these limitations, Wang et</w:t>
      </w:r>
      <w:r w:rsidR="0003542F">
        <w:rPr>
          <w:lang w:val="en-US"/>
        </w:rPr>
        <w:t xml:space="preserve"> </w:t>
      </w:r>
      <w:r w:rsidR="0003542F" w:rsidRPr="0003542F">
        <w:rPr>
          <w:i/>
          <w:lang w:val="en-US"/>
        </w:rPr>
        <w:t>al</w:t>
      </w:r>
      <w:r w:rsidR="0003542F">
        <w:rPr>
          <w:lang w:val="en-US"/>
        </w:rPr>
        <w:t>.</w:t>
      </w:r>
      <w:r w:rsidRPr="008167D5">
        <w:rPr>
          <w:lang w:val="en-US"/>
        </w:rPr>
        <w:t xml:space="preserve"> </w:t>
      </w:r>
      <w:r w:rsidR="0003542F">
        <w:rPr>
          <w:lang w:val="en-US"/>
        </w:rPr>
        <w:t xml:space="preserve">have proposed </w:t>
      </w:r>
      <w:r w:rsidRPr="008167D5">
        <w:rPr>
          <w:lang w:val="en-US"/>
        </w:rPr>
        <w:t>300 GHz SU-8-based slotted waveguide antenna</w:t>
      </w:r>
      <w:r w:rsidR="0003542F">
        <w:rPr>
          <w:lang w:val="en-US"/>
        </w:rPr>
        <w:t xml:space="preserve"> [17]</w:t>
      </w:r>
      <w:r w:rsidRPr="008167D5">
        <w:rPr>
          <w:lang w:val="en-US"/>
        </w:rPr>
        <w:t>. Although the antenna presents a simple and cost-effective SU-8 technique, the multilayered structure requires high precision micromachining, where even a slight gap between the layers leads to significant power loss. In addition, the measured gain of the slotte</w:t>
      </w:r>
      <w:r w:rsidR="0003542F">
        <w:rPr>
          <w:lang w:val="en-US"/>
        </w:rPr>
        <w:t xml:space="preserve">d waveguide antenna was around </w:t>
      </w:r>
      <w:r w:rsidRPr="008167D5">
        <w:rPr>
          <w:lang w:val="en-US"/>
        </w:rPr>
        <w:t xml:space="preserve">5 </w:t>
      </w:r>
      <w:proofErr w:type="spellStart"/>
      <w:r w:rsidRPr="008167D5">
        <w:rPr>
          <w:lang w:val="en-US"/>
        </w:rPr>
        <w:t>dBi</w:t>
      </w:r>
      <w:proofErr w:type="spellEnd"/>
      <w:r w:rsidRPr="008167D5">
        <w:rPr>
          <w:lang w:val="en-US"/>
        </w:rPr>
        <w:t>, due to the resistive losses from the imperfect joints between SU-8 layers. This is a problem because antennas with high gain are essential at THz frequencies to compensate for the high atmospheric path loss. Finally, the fourth type of antenna that has high-gain, wide bandwidth, and a two-dimensional (2-D) structure is a tapered slot antenna</w:t>
      </w:r>
      <w:r w:rsidR="0003542F">
        <w:rPr>
          <w:lang w:val="en-US"/>
        </w:rPr>
        <w:t xml:space="preserve"> [3]</w:t>
      </w:r>
      <w:r w:rsidRPr="008167D5">
        <w:rPr>
          <w:lang w:val="en-US"/>
        </w:rPr>
        <w:t xml:space="preserve">. </w:t>
      </w:r>
      <w:r w:rsidR="008F4C0B">
        <w:rPr>
          <w:lang w:val="en-US"/>
        </w:rPr>
        <w:t>However, t</w:t>
      </w:r>
      <w:r w:rsidR="0003542F">
        <w:rPr>
          <w:lang w:val="en-US"/>
        </w:rPr>
        <w:t xml:space="preserve">he </w:t>
      </w:r>
      <w:r w:rsidRPr="008167D5">
        <w:rPr>
          <w:lang w:val="en-US"/>
        </w:rPr>
        <w:t>300</w:t>
      </w:r>
      <w:r w:rsidR="0003542F">
        <w:rPr>
          <w:lang w:val="en-US"/>
        </w:rPr>
        <w:t xml:space="preserve"> GHz</w:t>
      </w:r>
      <w:r w:rsidRPr="008167D5">
        <w:rPr>
          <w:lang w:val="en-US"/>
        </w:rPr>
        <w:t xml:space="preserve"> multilayer linearly tapered slot </w:t>
      </w:r>
      <w:r w:rsidR="00B36AE5">
        <w:rPr>
          <w:lang w:val="en-US"/>
        </w:rPr>
        <w:lastRenderedPageBreak/>
        <w:t>antenna (LTSA) simulated</w:t>
      </w:r>
      <w:r w:rsidRPr="008167D5">
        <w:rPr>
          <w:lang w:val="en-US"/>
        </w:rPr>
        <w:t xml:space="preserve"> in</w:t>
      </w:r>
      <w:r w:rsidR="0003542F">
        <w:rPr>
          <w:lang w:val="en-US"/>
        </w:rPr>
        <w:t xml:space="preserve"> [18]</w:t>
      </w:r>
      <w:r w:rsidR="008F4C0B">
        <w:rPr>
          <w:lang w:val="en-US"/>
        </w:rPr>
        <w:t xml:space="preserve"> has </w:t>
      </w:r>
      <w:r w:rsidR="0003542F">
        <w:rPr>
          <w:lang w:val="en-US"/>
        </w:rPr>
        <w:t xml:space="preserve">either maximum gain of only </w:t>
      </w:r>
      <w:r w:rsidRPr="008167D5">
        <w:rPr>
          <w:lang w:val="en-US"/>
        </w:rPr>
        <w:t>6</w:t>
      </w:r>
      <w:r w:rsidR="0003542F">
        <w:rPr>
          <w:lang w:val="en-US"/>
        </w:rPr>
        <w:t xml:space="preserve"> </w:t>
      </w:r>
      <w:proofErr w:type="spellStart"/>
      <w:r w:rsidR="0003542F">
        <w:rPr>
          <w:lang w:val="en-US"/>
        </w:rPr>
        <w:t>dBi</w:t>
      </w:r>
      <w:proofErr w:type="spellEnd"/>
      <w:r w:rsidR="0003542F">
        <w:rPr>
          <w:lang w:val="en-US"/>
        </w:rPr>
        <w:t xml:space="preserve"> or a very wide </w:t>
      </w:r>
      <w:r w:rsidRPr="008167D5">
        <w:rPr>
          <w:lang w:val="en-US"/>
        </w:rPr>
        <w:t>3</w:t>
      </w:r>
      <w:r w:rsidR="0003542F">
        <w:rPr>
          <w:lang w:val="en-US"/>
        </w:rPr>
        <w:t xml:space="preserve"> dB </w:t>
      </w:r>
      <w:proofErr w:type="spellStart"/>
      <w:r w:rsidR="0003542F">
        <w:rPr>
          <w:lang w:val="en-US"/>
        </w:rPr>
        <w:t>beamwidth</w:t>
      </w:r>
      <w:proofErr w:type="spellEnd"/>
      <w:r w:rsidR="0003542F">
        <w:rPr>
          <w:lang w:val="en-US"/>
        </w:rPr>
        <w:t xml:space="preserve"> of up to </w:t>
      </w:r>
      <w:r w:rsidRPr="008167D5">
        <w:rPr>
          <w:lang w:val="en-US"/>
        </w:rPr>
        <w:t>170</w:t>
      </w:r>
      <w:r w:rsidR="008F4C0B">
        <w:rPr>
          <w:lang w:val="en-US"/>
        </w:rPr>
        <w:t>°</w:t>
      </w:r>
      <w:r w:rsidRPr="008167D5">
        <w:rPr>
          <w:lang w:val="en-US"/>
        </w:rPr>
        <w:t xml:space="preserve"> with</w:t>
      </w:r>
      <w:r w:rsidR="0003542F">
        <w:rPr>
          <w:lang w:val="en-US"/>
        </w:rPr>
        <w:t xml:space="preserve"> </w:t>
      </w:r>
      <w:r w:rsidRPr="008167D5">
        <w:rPr>
          <w:lang w:val="en-US"/>
        </w:rPr>
        <w:t>a maximum gain around</w:t>
      </w:r>
      <w:r w:rsidR="008F4C0B">
        <w:rPr>
          <w:lang w:val="en-US"/>
        </w:rPr>
        <w:t xml:space="preserve"> 3 </w:t>
      </w:r>
      <w:proofErr w:type="spellStart"/>
      <w:r w:rsidR="008F4C0B">
        <w:rPr>
          <w:lang w:val="en-US"/>
        </w:rPr>
        <w:t>dBi</w:t>
      </w:r>
      <w:proofErr w:type="spellEnd"/>
      <w:r w:rsidRPr="008167D5">
        <w:rPr>
          <w:lang w:val="en-US"/>
        </w:rPr>
        <w:t>.</w:t>
      </w:r>
      <w:r w:rsidR="00B36AE5">
        <w:rPr>
          <w:lang w:val="en-US"/>
        </w:rPr>
        <w:t xml:space="preserve"> </w:t>
      </w:r>
    </w:p>
    <w:p w:rsidR="00D505B1" w:rsidRDefault="00D505B1" w:rsidP="00BF23DC">
      <w:pPr>
        <w:rPr>
          <w:lang w:val="en-US"/>
        </w:rPr>
      </w:pPr>
    </w:p>
    <w:p w:rsidR="00876EF6" w:rsidRPr="00D505B1" w:rsidRDefault="008167D5" w:rsidP="00BF23DC">
      <w:pPr>
        <w:rPr>
          <w:lang w:val="en-US"/>
        </w:rPr>
      </w:pPr>
      <w:r w:rsidRPr="008167D5">
        <w:rPr>
          <w:lang w:val="en-US"/>
        </w:rPr>
        <w:t xml:space="preserve">In this paper, </w:t>
      </w:r>
      <w:r w:rsidR="00876EF6">
        <w:rPr>
          <w:lang w:val="en-US"/>
        </w:rPr>
        <w:t xml:space="preserve">we propose </w:t>
      </w:r>
      <w:r w:rsidR="00D505B1">
        <w:rPr>
          <w:lang w:val="en-US"/>
        </w:rPr>
        <w:t>a LTSA</w:t>
      </w:r>
      <w:r w:rsidRPr="008167D5">
        <w:rPr>
          <w:lang w:val="en-US"/>
        </w:rPr>
        <w:t xml:space="preserve"> with the av</w:t>
      </w:r>
      <w:r w:rsidR="00876EF6">
        <w:rPr>
          <w:lang w:val="en-US"/>
        </w:rPr>
        <w:t xml:space="preserve">erage gain of </w:t>
      </w:r>
      <w:r w:rsidRPr="008167D5">
        <w:rPr>
          <w:lang w:val="en-US"/>
        </w:rPr>
        <w:t xml:space="preserve">13 </w:t>
      </w:r>
      <w:proofErr w:type="spellStart"/>
      <w:r w:rsidRPr="008167D5">
        <w:rPr>
          <w:lang w:val="en-US"/>
        </w:rPr>
        <w:t>dBi</w:t>
      </w:r>
      <w:proofErr w:type="spellEnd"/>
      <w:r w:rsidRPr="008167D5">
        <w:rPr>
          <w:lang w:val="en-US"/>
        </w:rPr>
        <w:t xml:space="preserve"> </w:t>
      </w:r>
      <w:r w:rsidR="00876EF6">
        <w:rPr>
          <w:lang w:val="en-US"/>
        </w:rPr>
        <w:t>and return loss below -10</w:t>
      </w:r>
      <w:r w:rsidRPr="008167D5">
        <w:rPr>
          <w:lang w:val="en-US"/>
        </w:rPr>
        <w:t xml:space="preserve"> dB</w:t>
      </w:r>
      <w:r w:rsidR="00876EF6">
        <w:rPr>
          <w:lang w:val="en-US"/>
        </w:rPr>
        <w:t xml:space="preserve"> across </w:t>
      </w:r>
      <w:r w:rsidR="00D505B1">
        <w:rPr>
          <w:lang w:val="en-US"/>
        </w:rPr>
        <w:t>280</w:t>
      </w:r>
      <w:r w:rsidRPr="008167D5">
        <w:rPr>
          <w:lang w:val="en-US"/>
        </w:rPr>
        <w:t>-320</w:t>
      </w:r>
      <w:r w:rsidR="00876EF6">
        <w:rPr>
          <w:lang w:val="en-US"/>
        </w:rPr>
        <w:t xml:space="preserve"> </w:t>
      </w:r>
      <w:r w:rsidRPr="008167D5">
        <w:rPr>
          <w:lang w:val="en-US"/>
        </w:rPr>
        <w:t>GHz</w:t>
      </w:r>
      <w:r w:rsidR="00876EF6">
        <w:rPr>
          <w:lang w:val="en-US"/>
        </w:rPr>
        <w:t xml:space="preserve"> </w:t>
      </w:r>
      <w:r w:rsidRPr="008167D5">
        <w:rPr>
          <w:lang w:val="en-US"/>
        </w:rPr>
        <w:t>frequency range</w:t>
      </w:r>
      <w:r w:rsidR="00876EF6">
        <w:rPr>
          <w:lang w:val="en-US"/>
        </w:rPr>
        <w:t xml:space="preserve">. </w:t>
      </w:r>
      <w:r w:rsidR="00876EF6" w:rsidRPr="00D505B1">
        <w:rPr>
          <w:lang w:val="en-US" w:eastAsia="en-IE"/>
        </w:rPr>
        <w:t>These results are verified experimentally</w:t>
      </w:r>
      <w:r w:rsidR="00876EF6" w:rsidRPr="00D505B1">
        <w:rPr>
          <w:lang w:val="en-US"/>
        </w:rPr>
        <w:t xml:space="preserve"> </w:t>
      </w:r>
      <w:r w:rsidR="00876EF6" w:rsidRPr="00D505B1">
        <w:rPr>
          <w:lang w:val="en-US" w:eastAsia="en-IE"/>
        </w:rPr>
        <w:t>for the frequency range of 305–320 GHz because</w:t>
      </w:r>
      <w:r w:rsidR="00876EF6" w:rsidRPr="00D505B1">
        <w:rPr>
          <w:lang w:val="en-US"/>
        </w:rPr>
        <w:t xml:space="preserve"> </w:t>
      </w:r>
      <w:r w:rsidR="00876EF6" w:rsidRPr="00D505B1">
        <w:rPr>
          <w:lang w:val="en-US" w:eastAsia="en-IE"/>
        </w:rPr>
        <w:t>our low-cost measurements set-up can test only the upper-band</w:t>
      </w:r>
      <w:r w:rsidR="00876EF6" w:rsidRPr="00D505B1">
        <w:rPr>
          <w:lang w:val="en-US"/>
        </w:rPr>
        <w:t xml:space="preserve"> </w:t>
      </w:r>
      <w:r w:rsidR="00876EF6" w:rsidRPr="00D505B1">
        <w:rPr>
          <w:lang w:val="en-US" w:eastAsia="en-IE"/>
        </w:rPr>
        <w:t>of our antenna design. The LTSA has been fabricated using</w:t>
      </w:r>
      <w:r w:rsidR="00876EF6" w:rsidRPr="00D505B1">
        <w:rPr>
          <w:lang w:val="en-US"/>
        </w:rPr>
        <w:t xml:space="preserve"> </w:t>
      </w:r>
      <w:r w:rsidR="00876EF6" w:rsidRPr="00D505B1">
        <w:rPr>
          <w:lang w:val="en-US" w:eastAsia="en-IE"/>
        </w:rPr>
        <w:t>a standard PCB milling machine and the Rogers RT/</w:t>
      </w:r>
      <w:proofErr w:type="spellStart"/>
      <w:r w:rsidR="00876EF6" w:rsidRPr="00D505B1">
        <w:rPr>
          <w:lang w:val="en-US" w:eastAsia="en-IE"/>
        </w:rPr>
        <w:t>Duroid</w:t>
      </w:r>
      <w:proofErr w:type="spellEnd"/>
      <w:r w:rsidR="00876EF6" w:rsidRPr="00D505B1">
        <w:rPr>
          <w:lang w:val="en-US"/>
        </w:rPr>
        <w:t xml:space="preserve"> </w:t>
      </w:r>
      <w:r w:rsidR="00876EF6" w:rsidRPr="00D505B1">
        <w:rPr>
          <w:lang w:val="en-US" w:eastAsia="en-IE"/>
        </w:rPr>
        <w:t>5880 material.</w:t>
      </w:r>
    </w:p>
    <w:p w:rsidR="00D505B1" w:rsidRDefault="00D505B1" w:rsidP="00BF23DC">
      <w:pPr>
        <w:rPr>
          <w:lang w:val="en-US"/>
        </w:rPr>
      </w:pPr>
    </w:p>
    <w:p w:rsidR="008167D5" w:rsidRPr="008167D5" w:rsidRDefault="008167D5" w:rsidP="00BF23DC">
      <w:pPr>
        <w:rPr>
          <w:lang w:val="en-US"/>
        </w:rPr>
      </w:pPr>
      <w:r w:rsidRPr="008167D5">
        <w:rPr>
          <w:lang w:val="en-US"/>
        </w:rPr>
        <w:t>One of the main obstacles in designing THz communication systems is the cost of testing equipment. To overcome this problem, this paper also shows h</w:t>
      </w:r>
      <w:r w:rsidR="00D505B1">
        <w:rPr>
          <w:lang w:val="en-US"/>
        </w:rPr>
        <w:t>ow pairing relatively low-cost 300-</w:t>
      </w:r>
      <w:r w:rsidRPr="008167D5">
        <w:rPr>
          <w:lang w:val="en-US"/>
        </w:rPr>
        <w:t>320</w:t>
      </w:r>
      <w:r w:rsidR="00D505B1">
        <w:rPr>
          <w:lang w:val="en-US"/>
        </w:rPr>
        <w:t xml:space="preserve"> GHz communication system with </w:t>
      </w:r>
      <w:r w:rsidRPr="008167D5">
        <w:rPr>
          <w:lang w:val="en-US"/>
        </w:rPr>
        <w:t>10 MHz-</w:t>
      </w:r>
      <w:r w:rsidR="00D505B1">
        <w:rPr>
          <w:lang w:val="en-US"/>
        </w:rPr>
        <w:t xml:space="preserve"> </w:t>
      </w:r>
      <w:r w:rsidRPr="008167D5">
        <w:rPr>
          <w:lang w:val="en-US"/>
        </w:rPr>
        <w:t>30 GHz vector network analyzer (VNA) and using additional signal processing can be used to calculate the gain and return loss of a tested antenna.</w:t>
      </w:r>
    </w:p>
    <w:p w:rsidR="008167D5" w:rsidRPr="008167D5" w:rsidRDefault="008167D5" w:rsidP="00BF23DC">
      <w:pPr>
        <w:rPr>
          <w:lang w:val="en-US"/>
        </w:rPr>
      </w:pPr>
    </w:p>
    <w:p w:rsidR="008167D5" w:rsidRDefault="008167D5" w:rsidP="00BF23DC">
      <w:pPr>
        <w:rPr>
          <w:lang w:val="en-US" w:eastAsia="ko-KR"/>
        </w:rPr>
      </w:pPr>
      <w:r w:rsidRPr="008167D5">
        <w:rPr>
          <w:lang w:val="en-US"/>
        </w:rPr>
        <w:t>The remainder of this paper is organized as follows: Section</w:t>
      </w:r>
      <w:r w:rsidR="00D505B1">
        <w:rPr>
          <w:lang w:val="en-US"/>
        </w:rPr>
        <w:t xml:space="preserve"> 2</w:t>
      </w:r>
      <w:r w:rsidRPr="008167D5">
        <w:rPr>
          <w:lang w:val="en-US"/>
        </w:rPr>
        <w:t xml:space="preserve"> describes the LTSA design, simulation results and fabrication process. Section</w:t>
      </w:r>
      <w:r w:rsidR="00D505B1">
        <w:rPr>
          <w:lang w:val="en-US"/>
        </w:rPr>
        <w:t xml:space="preserve"> 3</w:t>
      </w:r>
      <w:r w:rsidRPr="008167D5">
        <w:rPr>
          <w:lang w:val="en-US"/>
        </w:rPr>
        <w:t xml:space="preserve"> describes the measurement setup and the measurement environment in which the antenna was tested. Section</w:t>
      </w:r>
      <w:r w:rsidR="00D505B1">
        <w:rPr>
          <w:lang w:val="en-US"/>
        </w:rPr>
        <w:t xml:space="preserve"> 4 </w:t>
      </w:r>
      <w:r w:rsidRPr="008167D5">
        <w:rPr>
          <w:lang w:val="en-US"/>
        </w:rPr>
        <w:t>describes the post-processing algorithm for calculating the gain and return loss of a measured antenna. Section</w:t>
      </w:r>
      <w:r w:rsidR="00D505B1">
        <w:rPr>
          <w:lang w:val="en-US"/>
        </w:rPr>
        <w:t xml:space="preserve"> 5</w:t>
      </w:r>
      <w:r w:rsidRPr="008167D5">
        <w:rPr>
          <w:lang w:val="en-US"/>
        </w:rPr>
        <w:t xml:space="preserve"> compares the simulated and measured results. Finally, Section</w:t>
      </w:r>
      <w:r w:rsidR="00D505B1">
        <w:rPr>
          <w:lang w:val="en-US"/>
        </w:rPr>
        <w:t xml:space="preserve"> 6</w:t>
      </w:r>
      <w:r w:rsidRPr="008167D5">
        <w:rPr>
          <w:lang w:val="en-US"/>
        </w:rPr>
        <w:t xml:space="preserve"> presents concluding remarks. </w:t>
      </w:r>
    </w:p>
    <w:p w:rsidR="00471FCF" w:rsidRDefault="00471FCF" w:rsidP="00BF23DC">
      <w:pPr>
        <w:rPr>
          <w:lang w:val="en-US" w:eastAsia="ko-KR"/>
        </w:rPr>
      </w:pPr>
    </w:p>
    <w:p w:rsidR="00582633" w:rsidRDefault="00582633" w:rsidP="00BF23DC">
      <w:pPr>
        <w:pStyle w:val="Heading2"/>
        <w:rPr>
          <w:lang w:eastAsia="ko-KR"/>
        </w:rPr>
      </w:pPr>
      <w:r w:rsidRPr="006F1B6D">
        <w:t xml:space="preserve">2. </w:t>
      </w:r>
      <w:r w:rsidR="00097E9D" w:rsidRPr="006F1B6D">
        <w:t>A</w:t>
      </w:r>
      <w:r w:rsidR="00D505B1">
        <w:t>ntenna Design and Fabrication</w:t>
      </w:r>
    </w:p>
    <w:p w:rsidR="00680105" w:rsidRPr="00680105" w:rsidRDefault="00471FCF" w:rsidP="00BF23DC">
      <w:pPr>
        <w:rPr>
          <w:rFonts w:eastAsia="Gulim"/>
          <w:lang w:val="en-US" w:eastAsia="ko-KR"/>
        </w:rPr>
      </w:pPr>
      <w:r w:rsidRPr="002975E6">
        <w:rPr>
          <w:rFonts w:eastAsia="Gulim"/>
          <w:lang w:val="en-US" w:eastAsia="ko-KR"/>
        </w:rPr>
        <w:t>Figure 1</w:t>
      </w:r>
      <w:r w:rsidR="00680105" w:rsidRPr="00680105">
        <w:rPr>
          <w:rFonts w:eastAsia="Gulim"/>
          <w:lang w:val="en-US" w:eastAsia="ko-KR"/>
        </w:rPr>
        <w:t xml:space="preserve"> sh</w:t>
      </w:r>
      <w:r w:rsidRPr="002975E6">
        <w:rPr>
          <w:rFonts w:eastAsia="Gulim"/>
          <w:lang w:val="en-US" w:eastAsia="ko-KR"/>
        </w:rPr>
        <w:t>ows the layout of the proposed 300 GHz</w:t>
      </w:r>
      <w:r w:rsidR="00680105" w:rsidRPr="00680105">
        <w:rPr>
          <w:rFonts w:eastAsia="Gulim"/>
          <w:lang w:val="en-US" w:eastAsia="ko-KR"/>
        </w:rPr>
        <w:t xml:space="preserve"> LTSA. The layout consists of 2 copper layers, each having a slot tapered from the top of the WR-3 waveguide to the top of the antenna. The antenna ha</w:t>
      </w:r>
      <w:r w:rsidRPr="002975E6">
        <w:rPr>
          <w:rFonts w:eastAsia="Gulim"/>
          <w:lang w:val="en-US" w:eastAsia="ko-KR"/>
        </w:rPr>
        <w:t>s been simulated with CST [19] and fabricated on a 15 mil</w:t>
      </w:r>
      <w:r w:rsidR="00680105" w:rsidRPr="00680105">
        <w:rPr>
          <w:rFonts w:eastAsia="Gulim"/>
          <w:lang w:val="en-US" w:eastAsia="ko-KR"/>
        </w:rPr>
        <w:t xml:space="preserve"> Rogers RT/</w:t>
      </w:r>
      <w:proofErr w:type="spellStart"/>
      <w:r w:rsidR="00680105" w:rsidRPr="00680105">
        <w:rPr>
          <w:rFonts w:eastAsia="Gulim"/>
          <w:lang w:val="en-US" w:eastAsia="ko-KR"/>
        </w:rPr>
        <w:t>Duroid</w:t>
      </w:r>
      <w:proofErr w:type="spellEnd"/>
      <w:r w:rsidR="00680105" w:rsidRPr="00680105">
        <w:rPr>
          <w:rFonts w:eastAsia="Gulim"/>
          <w:lang w:val="en-US" w:eastAsia="ko-KR"/>
        </w:rPr>
        <w:t xml:space="preserve"> 5880 R3 board using a standard PCB milling machine.</w:t>
      </w:r>
    </w:p>
    <w:p w:rsidR="006A6E73" w:rsidRPr="002975E6" w:rsidRDefault="00680105" w:rsidP="00BF23DC">
      <w:pPr>
        <w:rPr>
          <w:rFonts w:eastAsia="Gulim"/>
          <w:lang w:val="en-US" w:eastAsia="ko-KR"/>
        </w:rPr>
      </w:pPr>
      <w:r w:rsidRPr="002975E6">
        <w:rPr>
          <w:rFonts w:eastAsia="Gulim"/>
          <w:lang w:val="en-US" w:eastAsia="ko-KR"/>
        </w:rPr>
        <w:t>The dielectri</w:t>
      </w:r>
      <w:r w:rsidR="00471FCF" w:rsidRPr="002975E6">
        <w:rPr>
          <w:rFonts w:eastAsia="Gulim"/>
          <w:lang w:val="en-US" w:eastAsia="ko-KR"/>
        </w:rPr>
        <w:t>c constant of the material is 2.2</w:t>
      </w:r>
      <w:r w:rsidRPr="002975E6">
        <w:rPr>
          <w:rFonts w:eastAsia="Gulim"/>
          <w:lang w:val="en-US" w:eastAsia="ko-KR"/>
        </w:rPr>
        <w:t xml:space="preserve"> and the copper</w:t>
      </w:r>
      <w:r w:rsidR="00471FCF" w:rsidRPr="002975E6">
        <w:rPr>
          <w:rFonts w:eastAsia="Gulim"/>
          <w:lang w:val="en-US" w:eastAsia="ko-KR"/>
        </w:rPr>
        <w:t xml:space="preserve"> thickness is 36 μm</w:t>
      </w:r>
      <w:r w:rsidRPr="002975E6">
        <w:rPr>
          <w:rFonts w:eastAsia="Gulim"/>
          <w:lang w:val="en-US" w:eastAsia="ko-KR"/>
        </w:rPr>
        <w:t>. The design parame</w:t>
      </w:r>
      <w:r w:rsidR="00BF23DC" w:rsidRPr="002975E6">
        <w:rPr>
          <w:rFonts w:eastAsia="Gulim"/>
          <w:lang w:val="en-US" w:eastAsia="ko-KR"/>
        </w:rPr>
        <w:t xml:space="preserve">ters (i.e., </w:t>
      </w:r>
      <w:r w:rsidR="00471FCF" w:rsidRPr="002975E6">
        <w:rPr>
          <w:rFonts w:eastAsia="Gulim"/>
          <w:lang w:val="en-US" w:eastAsia="ko-KR"/>
        </w:rPr>
        <w:t>initial slot width, a</w:t>
      </w:r>
      <w:r w:rsidRPr="002975E6">
        <w:rPr>
          <w:rFonts w:eastAsia="Gulim"/>
          <w:lang w:val="en-US" w:eastAsia="ko-KR"/>
        </w:rPr>
        <w:t>, tapered end slot width</w:t>
      </w:r>
      <w:r w:rsidR="00471FCF" w:rsidRPr="002975E6">
        <w:rPr>
          <w:rFonts w:eastAsia="Gulim"/>
          <w:lang w:val="en-US" w:eastAsia="ko-KR"/>
        </w:rPr>
        <w:t>, b, slot length, h</w:t>
      </w:r>
      <w:r w:rsidRPr="002975E6">
        <w:rPr>
          <w:rFonts w:eastAsia="Gulim"/>
          <w:lang w:val="en-US" w:eastAsia="ko-KR"/>
        </w:rPr>
        <w:t>, substrate thickness</w:t>
      </w:r>
      <w:r w:rsidR="00471FCF" w:rsidRPr="002975E6">
        <w:rPr>
          <w:rFonts w:eastAsia="Gulim"/>
          <w:lang w:val="en-US" w:eastAsia="ko-KR"/>
        </w:rPr>
        <w:t>, t</w:t>
      </w:r>
      <w:r w:rsidRPr="002975E6">
        <w:rPr>
          <w:rFonts w:eastAsia="Gulim"/>
          <w:lang w:val="en-US" w:eastAsia="ko-KR"/>
        </w:rPr>
        <w:t>, and the flare angle of th</w:t>
      </w:r>
      <w:r w:rsidR="00471FCF" w:rsidRPr="002975E6">
        <w:rPr>
          <w:rFonts w:eastAsia="Gulim"/>
          <w:lang w:val="en-US" w:eastAsia="ko-KR"/>
        </w:rPr>
        <w:t>e tapered slot, θ</w:t>
      </w:r>
      <w:r w:rsidRPr="002975E6">
        <w:rPr>
          <w:rFonts w:eastAsia="Gulim"/>
          <w:lang w:val="en-US" w:eastAsia="ko-KR"/>
        </w:rPr>
        <w:t>) and their numerical values are su</w:t>
      </w:r>
      <w:r w:rsidR="00471FCF" w:rsidRPr="002975E6">
        <w:rPr>
          <w:rFonts w:eastAsia="Gulim"/>
          <w:lang w:val="en-US" w:eastAsia="ko-KR"/>
        </w:rPr>
        <w:t>mmarized in Table 1</w:t>
      </w:r>
      <w:r w:rsidRPr="002975E6">
        <w:rPr>
          <w:rFonts w:eastAsia="Gulim"/>
          <w:lang w:val="en-US" w:eastAsia="ko-KR"/>
        </w:rPr>
        <w:t>.</w:t>
      </w:r>
    </w:p>
    <w:p w:rsidR="00BF23DC" w:rsidRPr="002975E6" w:rsidRDefault="00BF23DC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A6E73" w:rsidRPr="002975E6" w:rsidRDefault="006A6E73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975E6">
        <w:rPr>
          <w:lang w:val="en-US" w:eastAsia="ko-KR"/>
        </w:rPr>
        <w:t xml:space="preserve">To connect our LTSA to </w:t>
      </w:r>
      <w:r w:rsidRPr="002975E6">
        <w:rPr>
          <w:lang w:val="en-US" w:eastAsia="en-IE"/>
        </w:rPr>
        <w:t>the measurement</w:t>
      </w:r>
      <w:r w:rsidR="004046B6">
        <w:rPr>
          <w:lang w:val="en-US" w:eastAsia="en-IE"/>
        </w:rPr>
        <w:t xml:space="preserve"> system described in Section </w:t>
      </w:r>
      <w:r w:rsidR="004046B6">
        <w:rPr>
          <w:rFonts w:hint="eastAsia"/>
          <w:lang w:val="en-US" w:eastAsia="ko-KR"/>
        </w:rPr>
        <w:t>3</w:t>
      </w:r>
      <w:r w:rsidRPr="002975E6">
        <w:rPr>
          <w:lang w:val="en-US" w:eastAsia="en-IE"/>
        </w:rPr>
        <w:t>, we had to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include a tail section that is inserted into the WR-3 waveguide</w:t>
      </w:r>
      <w:r w:rsidRPr="002975E6">
        <w:rPr>
          <w:lang w:val="en-US" w:eastAsia="ko-KR"/>
        </w:rPr>
        <w:t xml:space="preserve"> </w:t>
      </w:r>
      <w:r w:rsidR="00B36AE5">
        <w:rPr>
          <w:lang w:val="en-US" w:eastAsia="en-IE"/>
        </w:rPr>
        <w:t>as shown in Fig</w:t>
      </w:r>
      <w:r w:rsidRPr="002975E6">
        <w:rPr>
          <w:lang w:val="en-US" w:eastAsia="en-IE"/>
        </w:rPr>
        <w:t>. 5. We have designed the tail in a way that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it not only serves </w:t>
      </w:r>
      <w:r w:rsidRPr="002975E6">
        <w:rPr>
          <w:lang w:val="en-US" w:eastAsia="en-IE"/>
        </w:rPr>
        <w:lastRenderedPageBreak/>
        <w:t>as the connection between the antenna and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waveguide, but it also helps reducing the reflections inside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waveguide. By introducing the tail section, the propagating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wave does not experience an abrupt change of medium (from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air to </w:t>
      </w:r>
      <w:proofErr w:type="spellStart"/>
      <w:r w:rsidRPr="002975E6">
        <w:rPr>
          <w:lang w:val="en-US" w:eastAsia="en-IE"/>
        </w:rPr>
        <w:t>Duroid</w:t>
      </w:r>
      <w:proofErr w:type="spellEnd"/>
      <w:r w:rsidRPr="002975E6">
        <w:rPr>
          <w:lang w:val="en-US" w:eastAsia="en-IE"/>
        </w:rPr>
        <w:t>), which leads to smaller reflections at the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waveguide-antenna interface. The CST simulation results are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shown in Fig. 2. We can observe that the average antenna gain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is around 13 </w:t>
      </w:r>
      <w:proofErr w:type="spellStart"/>
      <w:r w:rsidRPr="002975E6">
        <w:rPr>
          <w:lang w:val="en-US" w:eastAsia="en-IE"/>
        </w:rPr>
        <w:t>dBi</w:t>
      </w:r>
      <w:proofErr w:type="spellEnd"/>
      <w:r w:rsidRPr="002975E6">
        <w:rPr>
          <w:lang w:val="en-US" w:eastAsia="en-IE"/>
        </w:rPr>
        <w:t xml:space="preserve"> and the return loss is below </w:t>
      </w:r>
      <w:r w:rsidR="00B36AE5">
        <w:rPr>
          <w:lang w:val="en-US" w:eastAsia="en-IE"/>
        </w:rPr>
        <w:t>-</w:t>
      </w:r>
      <w:r w:rsidRPr="002975E6">
        <w:rPr>
          <w:lang w:val="en-US" w:eastAsia="en-IE"/>
        </w:rPr>
        <w:t>10 dB across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all frequencies. The ripples observed in the LTSA gain are the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result of multiple reflections off the face of the horns, as it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will be confirmed </w:t>
      </w:r>
      <w:r w:rsidR="004046B6">
        <w:rPr>
          <w:lang w:val="en-US" w:eastAsia="en-IE"/>
        </w:rPr>
        <w:t xml:space="preserve">in the measurements in Section </w:t>
      </w:r>
      <w:r w:rsidR="004046B6">
        <w:rPr>
          <w:rFonts w:hint="eastAsia"/>
          <w:lang w:val="en-US" w:eastAsia="ko-KR"/>
        </w:rPr>
        <w:t>5</w:t>
      </w:r>
      <w:r w:rsidRPr="002975E6">
        <w:rPr>
          <w:lang w:val="en-US" w:eastAsia="en-IE"/>
        </w:rPr>
        <w:t>.</w:t>
      </w:r>
    </w:p>
    <w:p w:rsidR="006A6E73" w:rsidRPr="00680105" w:rsidRDefault="006A6E73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197F8D" w:rsidRDefault="00197F8D" w:rsidP="00BF23DC">
      <w:pPr>
        <w:pStyle w:val="Heading2"/>
        <w:rPr>
          <w:lang w:eastAsia="ko-KR"/>
        </w:rPr>
      </w:pPr>
      <w:r w:rsidRPr="006F1B6D">
        <w:t xml:space="preserve">3. </w:t>
      </w:r>
      <w:r w:rsidR="00D505B1">
        <w:t>Measurement Setup</w:t>
      </w:r>
    </w:p>
    <w:p w:rsidR="006A6E73" w:rsidRPr="002975E6" w:rsidRDefault="006A6E73" w:rsidP="00BF23DC">
      <w:pPr>
        <w:widowControl w:val="0"/>
        <w:autoSpaceDE w:val="0"/>
        <w:autoSpaceDN w:val="0"/>
        <w:adjustRightInd w:val="0"/>
        <w:rPr>
          <w:lang w:val="en-US" w:eastAsia="en-IE"/>
        </w:rPr>
      </w:pPr>
      <w:r w:rsidRPr="002975E6">
        <w:rPr>
          <w:lang w:val="en-US" w:eastAsia="en-IE"/>
        </w:rPr>
        <w:t>The measurement setup consists of the N5224A PNA vector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network analyzer (VNA), the VDI transmitter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(Tx210) and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VDI receiver (Rx148). The input signal provided by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VNA at the Intermediate Frequency (IF) port of the</w:t>
      </w:r>
      <w:r w:rsidRPr="002975E6">
        <w:rPr>
          <w:lang w:val="en-US" w:eastAsia="ko-KR"/>
        </w:rPr>
        <w:t xml:space="preserve"> </w:t>
      </w:r>
      <w:proofErr w:type="spellStart"/>
      <w:r w:rsidRPr="002975E6">
        <w:rPr>
          <w:lang w:val="en-US" w:eastAsia="en-IE"/>
        </w:rPr>
        <w:t>Schottky</w:t>
      </w:r>
      <w:proofErr w:type="spellEnd"/>
      <w:r w:rsidRPr="002975E6">
        <w:rPr>
          <w:lang w:val="en-US" w:eastAsia="en-IE"/>
        </w:rPr>
        <w:t xml:space="preserve"> diode mixer is mixed with the Local Oscillator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(LO) signal, generated by subsequent doubling and tripling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of the 25 GHz signal from a phase-locked dielectric resonator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oscillator (DPRO). The sub-harmonic mixer plays a dual role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of doubling the carrier frequency and mixing it with the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baseband signal (10 MHz–20 GHz, delivered by the VNA).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resultant terahertz-range signal is then transmitted by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the horn antenna that has a gain of 23 </w:t>
      </w:r>
      <w:proofErr w:type="spellStart"/>
      <w:r w:rsidRPr="002975E6">
        <w:rPr>
          <w:lang w:val="en-US" w:eastAsia="en-IE"/>
        </w:rPr>
        <w:t>dBi</w:t>
      </w:r>
      <w:proofErr w:type="spellEnd"/>
      <w:r w:rsidRPr="002975E6">
        <w:rPr>
          <w:lang w:val="en-US" w:eastAsia="en-IE"/>
        </w:rPr>
        <w:t xml:space="preserve"> in the range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280-320 GHz. At the receiver side, the same components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are used to down-convert the signal, except that the DPRO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is tuned to 24.2 GHz, resulting in a down-conversion of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received RF signal to an IF signal of 9.6 GHz. The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upper sideband of th</w:t>
      </w:r>
      <w:r w:rsidR="00E0030B" w:rsidRPr="002975E6">
        <w:rPr>
          <w:lang w:val="en-US" w:eastAsia="en-IE"/>
        </w:rPr>
        <w:t>e down-converted signal is then</w:t>
      </w:r>
      <w:r w:rsidR="00E0030B"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recorded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by the VNA in the frequency range of 9.6-29.6 GHz. The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corresponding block diagram is shown in Fig. 3. By recording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the frequency dependent scattering parameter </w:t>
      </w:r>
      <w:r w:rsidRPr="002975E6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21</w:t>
      </w:r>
      <w:r w:rsidRPr="002975E6">
        <w:rPr>
          <w:lang w:val="en-US" w:eastAsia="en-IE"/>
        </w:rPr>
        <w:t xml:space="preserve"> for the test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signal frequencies </w:t>
      </w:r>
      <w:proofErr w:type="spellStart"/>
      <w:r w:rsidR="00E0030B" w:rsidRPr="002975E6">
        <w:rPr>
          <w:lang w:val="en-US" w:eastAsia="ko-KR"/>
        </w:rPr>
        <w:t>f</w:t>
      </w:r>
      <w:r w:rsidRPr="002975E6">
        <w:rPr>
          <w:vertAlign w:val="subscript"/>
          <w:lang w:val="en-US" w:eastAsia="en-IE"/>
        </w:rPr>
        <w:t>test</w:t>
      </w:r>
      <w:proofErr w:type="spellEnd"/>
      <w:r w:rsidRPr="002975E6">
        <w:rPr>
          <w:lang w:val="en-US" w:eastAsia="en-IE"/>
        </w:rPr>
        <w:t xml:space="preserve"> = 10</w:t>
      </w:r>
      <w:r w:rsidR="00E0030B"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MHz−20 GHz at the VNA, the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channel transfer function at </w:t>
      </w:r>
      <w:r w:rsidRPr="002975E6">
        <w:rPr>
          <w:rFonts w:eastAsia="CMMI10"/>
          <w:lang w:val="en-US" w:eastAsia="en-IE"/>
        </w:rPr>
        <w:t xml:space="preserve">f </w:t>
      </w:r>
      <w:r w:rsidRPr="002975E6">
        <w:rPr>
          <w:lang w:val="en-US" w:eastAsia="en-IE"/>
        </w:rPr>
        <w:t xml:space="preserve">= 300GHz+ </w:t>
      </w:r>
      <w:proofErr w:type="spellStart"/>
      <w:r w:rsidR="00E0030B" w:rsidRPr="002975E6">
        <w:rPr>
          <w:lang w:val="en-US" w:eastAsia="ko-KR"/>
        </w:rPr>
        <w:t>f</w:t>
      </w:r>
      <w:r w:rsidR="00E0030B" w:rsidRPr="002975E6">
        <w:rPr>
          <w:vertAlign w:val="subscript"/>
          <w:lang w:val="en-US" w:eastAsia="en-IE"/>
        </w:rPr>
        <w:t>test</w:t>
      </w:r>
      <w:proofErr w:type="spellEnd"/>
      <w:r w:rsidRPr="002975E6">
        <w:rPr>
          <w:lang w:val="en-US" w:eastAsia="en-IE"/>
        </w:rPr>
        <w:t xml:space="preserve"> is measured.</w:t>
      </w:r>
    </w:p>
    <w:p w:rsidR="006A6E73" w:rsidRPr="002975E6" w:rsidRDefault="006A6E73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A6E73" w:rsidRPr="002975E6" w:rsidRDefault="006A6E73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975E6">
        <w:rPr>
          <w:lang w:val="en-US" w:eastAsia="en-IE"/>
        </w:rPr>
        <w:t>It has been found that the inherent loss in the transceiver is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very high (40-50 dB) and that this loss has to be de</w:t>
      </w:r>
      <w:r w:rsidR="00E53428">
        <w:rPr>
          <w:rFonts w:hint="eastAsia"/>
          <w:lang w:val="en-US" w:eastAsia="ko-KR"/>
        </w:rPr>
        <w:t>-</w:t>
      </w:r>
      <w:r w:rsidRPr="002975E6">
        <w:rPr>
          <w:lang w:val="en-US" w:eastAsia="en-IE"/>
        </w:rPr>
        <w:t>embedded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from any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21</w:t>
      </w:r>
      <w:r w:rsidRPr="002975E6">
        <w:rPr>
          <w:lang w:val="en-US" w:eastAsia="en-IE"/>
        </w:rPr>
        <w:t xml:space="preserve"> measurements to obtain true </w:t>
      </w:r>
      <w:r w:rsidRPr="002975E6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21</w:t>
      </w:r>
      <w:r w:rsidRPr="002975E6">
        <w:rPr>
          <w:lang w:val="en-US" w:eastAsia="en-IE"/>
        </w:rPr>
        <w:t xml:space="preserve"> transfer functions.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bandwidth of 15 GHz is used in all measurements to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avoid the </w:t>
      </w:r>
      <w:proofErr w:type="spellStart"/>
      <w:proofErr w:type="gramStart"/>
      <w:r w:rsidRPr="002975E6">
        <w:rPr>
          <w:lang w:val="en-US" w:eastAsia="en-IE"/>
        </w:rPr>
        <w:t>Tx</w:t>
      </w:r>
      <w:proofErr w:type="spellEnd"/>
      <w:proofErr w:type="gramEnd"/>
      <w:r w:rsidRPr="002975E6">
        <w:rPr>
          <w:lang w:val="en-US" w:eastAsia="en-IE"/>
        </w:rPr>
        <w:t xml:space="preserve"> amplifier distortions present in the range of 300–305 GHz. This provides the temporal resolution of 0</w:t>
      </w:r>
      <w:r w:rsidRPr="002975E6">
        <w:rPr>
          <w:rFonts w:eastAsia="CMMI10"/>
          <w:lang w:val="en-US" w:eastAsia="en-IE"/>
        </w:rPr>
        <w:t>.</w:t>
      </w:r>
      <w:r w:rsidRPr="002975E6">
        <w:rPr>
          <w:lang w:val="en-US" w:eastAsia="en-IE"/>
        </w:rPr>
        <w:t>067 ns.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A6E73" w:rsidRPr="002975E6" w:rsidRDefault="006A6E73" w:rsidP="00BF23DC">
      <w:pPr>
        <w:widowControl w:val="0"/>
        <w:autoSpaceDE w:val="0"/>
        <w:autoSpaceDN w:val="0"/>
        <w:adjustRightInd w:val="0"/>
        <w:rPr>
          <w:lang w:val="en-US" w:eastAsia="en-IE"/>
        </w:rPr>
      </w:pPr>
      <w:r w:rsidRPr="002975E6">
        <w:rPr>
          <w:lang w:val="en-US" w:eastAsia="en-IE"/>
        </w:rPr>
        <w:t>The start frequency is bound to a minimum of 10 MHz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by the VNA and the stop frequency could not exceed the</w:t>
      </w:r>
    </w:p>
    <w:p w:rsidR="006A6E73" w:rsidRPr="002975E6" w:rsidRDefault="006A6E73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975E6">
        <w:rPr>
          <w:lang w:val="en-US" w:eastAsia="en-IE"/>
        </w:rPr>
        <w:t>system limitations of 20 GHz. Due to input power restrictions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of the mixers, a test signal with a power of −5 </w:t>
      </w:r>
      <w:proofErr w:type="spellStart"/>
      <w:r w:rsidRPr="002975E6">
        <w:rPr>
          <w:lang w:val="en-US" w:eastAsia="en-IE"/>
        </w:rPr>
        <w:t>dBm</w:t>
      </w:r>
      <w:proofErr w:type="spellEnd"/>
      <w:r w:rsidRPr="002975E6">
        <w:rPr>
          <w:lang w:val="en-US" w:eastAsia="en-IE"/>
        </w:rPr>
        <w:t xml:space="preserve"> is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used, providing a dynamic range of approximately 90 dB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for the chosen intermediate frequency filter </w:t>
      </w:r>
      <w:r w:rsidRPr="002975E6">
        <w:rPr>
          <w:lang w:val="en-US" w:eastAsia="en-IE"/>
        </w:rPr>
        <w:lastRenderedPageBreak/>
        <w:t>bandwidth of</w:t>
      </w:r>
      <w:r w:rsidRPr="002975E6">
        <w:rPr>
          <w:lang w:val="en-US" w:eastAsia="ko-KR"/>
        </w:rPr>
        <w:t xml:space="preserve"> </w:t>
      </w:r>
      <w:r w:rsidRPr="002975E6">
        <w:rPr>
          <w:rFonts w:eastAsia="Malgun Gothic"/>
          <w:lang w:val="en-US" w:eastAsia="en-IE"/>
        </w:rPr>
        <w:t>Δ</w:t>
      </w:r>
      <w:r w:rsidRPr="002975E6">
        <w:rPr>
          <w:vertAlign w:val="subscript"/>
          <w:lang w:val="en-US" w:eastAsia="en-IE"/>
        </w:rPr>
        <w:t>IF</w:t>
      </w:r>
      <w:r w:rsidRPr="002975E6">
        <w:rPr>
          <w:lang w:val="en-US" w:eastAsia="en-IE"/>
        </w:rPr>
        <w:t xml:space="preserve"> = 10 kHz. The number of sweep points is set to 801,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and the maximum excess delay is 53 ns.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80105" w:rsidRPr="002975E6" w:rsidRDefault="006A6E73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975E6">
        <w:rPr>
          <w:lang w:val="en-US" w:eastAsia="en-IE"/>
        </w:rPr>
        <w:t>To obtain the gain and the return loss of the fabricated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LTSA, two measurement scenarios have been employed. First,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the channel transfer function,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21</w:t>
      </w:r>
      <w:r w:rsidRPr="002975E6">
        <w:rPr>
          <w:lang w:val="en-US" w:eastAsia="en-IE"/>
        </w:rPr>
        <w:t>, is measured between the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two identical horn antennas, one on the </w:t>
      </w:r>
      <w:proofErr w:type="spellStart"/>
      <w:proofErr w:type="gramStart"/>
      <w:r w:rsidRPr="002975E6">
        <w:rPr>
          <w:lang w:val="en-US" w:eastAsia="en-IE"/>
        </w:rPr>
        <w:t>Tx</w:t>
      </w:r>
      <w:proofErr w:type="spellEnd"/>
      <w:proofErr w:type="gramEnd"/>
      <w:r w:rsidRPr="002975E6">
        <w:rPr>
          <w:lang w:val="en-US" w:eastAsia="en-IE"/>
        </w:rPr>
        <w:t xml:space="preserve"> and the other on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Rx module as shown in Fig. 4. This measurement setup is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used to find the frequency dependent gain and return loss of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horn antenna.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A6E73" w:rsidRDefault="006A6E73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975E6">
        <w:rPr>
          <w:lang w:val="en-US" w:eastAsia="en-IE"/>
        </w:rPr>
        <w:t xml:space="preserve">Second,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21</w:t>
      </w:r>
      <w:r w:rsidRPr="002975E6">
        <w:rPr>
          <w:lang w:val="en-US" w:eastAsia="en-IE"/>
        </w:rPr>
        <w:t xml:space="preserve"> is measured between the horn antenna on the</w:t>
      </w:r>
      <w:r w:rsidRPr="002975E6">
        <w:rPr>
          <w:lang w:val="en-US" w:eastAsia="ko-KR"/>
        </w:rPr>
        <w:t xml:space="preserve"> </w:t>
      </w:r>
      <w:proofErr w:type="spellStart"/>
      <w:proofErr w:type="gramStart"/>
      <w:r w:rsidRPr="002975E6">
        <w:rPr>
          <w:lang w:val="en-US" w:eastAsia="en-IE"/>
        </w:rPr>
        <w:t>Tx</w:t>
      </w:r>
      <w:proofErr w:type="spellEnd"/>
      <w:proofErr w:type="gramEnd"/>
      <w:r w:rsidRPr="002975E6">
        <w:rPr>
          <w:lang w:val="en-US" w:eastAsia="en-IE"/>
        </w:rPr>
        <w:t xml:space="preserve"> and the LTSA on the Rx side, as shown in Fig. 5, to fin</w:t>
      </w:r>
      <w:r w:rsidRPr="002975E6">
        <w:rPr>
          <w:lang w:val="en-US" w:eastAsia="ko-KR"/>
        </w:rPr>
        <w:t xml:space="preserve">d </w:t>
      </w:r>
      <w:r w:rsidRPr="002975E6">
        <w:rPr>
          <w:lang w:val="en-US" w:eastAsia="en-IE"/>
        </w:rPr>
        <w:t>the frequency dependent g</w:t>
      </w:r>
      <w:r w:rsidR="00E0030B" w:rsidRPr="002975E6">
        <w:rPr>
          <w:lang w:val="en-US" w:eastAsia="en-IE"/>
        </w:rPr>
        <w:t>ain and return loss of the LTSA</w:t>
      </w:r>
      <w:r w:rsidR="00E0030B" w:rsidRPr="002975E6">
        <w:rPr>
          <w:lang w:val="en-US" w:eastAsia="ko-KR"/>
        </w:rPr>
        <w:t xml:space="preserve">. </w:t>
      </w:r>
      <w:r w:rsidRPr="002975E6">
        <w:rPr>
          <w:lang w:val="en-US" w:eastAsia="en-IE"/>
        </w:rPr>
        <w:t>The post-processing of the measured data is described in</w:t>
      </w:r>
      <w:r w:rsidRPr="002975E6">
        <w:rPr>
          <w:lang w:val="en-US" w:eastAsia="ko-KR"/>
        </w:rPr>
        <w:t xml:space="preserve"> </w:t>
      </w:r>
      <w:r w:rsidR="004046B6">
        <w:rPr>
          <w:lang w:val="en-US" w:eastAsia="en-IE"/>
        </w:rPr>
        <w:t xml:space="preserve">Section </w:t>
      </w:r>
      <w:r w:rsidR="004046B6">
        <w:rPr>
          <w:rFonts w:hint="eastAsia"/>
          <w:lang w:val="en-US" w:eastAsia="ko-KR"/>
        </w:rPr>
        <w:t>4</w:t>
      </w:r>
      <w:r w:rsidRPr="002975E6">
        <w:rPr>
          <w:lang w:val="en-US" w:eastAsia="en-IE"/>
        </w:rPr>
        <w:t>.</w:t>
      </w:r>
    </w:p>
    <w:p w:rsidR="0032107A" w:rsidRPr="002975E6" w:rsidRDefault="0032107A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32107A" w:rsidRDefault="0032107A" w:rsidP="002332F0">
      <w:pPr>
        <w:pStyle w:val="Heading2"/>
        <w:rPr>
          <w:lang w:eastAsia="ko-KR"/>
        </w:rPr>
      </w:pPr>
      <w:r w:rsidRPr="00D505B1">
        <w:t xml:space="preserve">4. </w:t>
      </w:r>
      <w:r w:rsidRPr="00D505B1">
        <w:rPr>
          <w:lang w:eastAsia="en-IE"/>
        </w:rPr>
        <w:t>POST-PROCESSING OF MEASURED DATA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en-IE"/>
        </w:rPr>
      </w:pPr>
      <w:r w:rsidRPr="002975E6">
        <w:rPr>
          <w:lang w:val="en-US" w:eastAsia="en-IE"/>
        </w:rPr>
        <w:t>This section describes the signal processing used to obtain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the gain and the return loss of the LTSA. The steps of signal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post-processing are as follows: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Pr="002975E6" w:rsidRDefault="00E0030B" w:rsidP="000B6BBC">
      <w:pPr>
        <w:widowControl w:val="0"/>
        <w:autoSpaceDE w:val="0"/>
        <w:autoSpaceDN w:val="0"/>
        <w:adjustRightInd w:val="0"/>
        <w:ind w:left="300"/>
        <w:rPr>
          <w:lang w:val="en-US" w:eastAsia="ko-KR"/>
        </w:rPr>
      </w:pPr>
      <w:r w:rsidRPr="002975E6">
        <w:rPr>
          <w:lang w:val="en-US" w:eastAsia="en-IE"/>
        </w:rPr>
        <w:t>1) The transceiver loss is de</w:t>
      </w:r>
      <w:r w:rsidR="0032107A">
        <w:rPr>
          <w:rFonts w:hint="eastAsia"/>
          <w:lang w:val="en-US" w:eastAsia="ko-KR"/>
        </w:rPr>
        <w:t>-</w:t>
      </w:r>
      <w:r w:rsidRPr="002975E6">
        <w:rPr>
          <w:lang w:val="en-US" w:eastAsia="en-IE"/>
        </w:rPr>
        <w:t>embedded from the measured</w:t>
      </w:r>
      <w:r w:rsidRPr="002975E6">
        <w:rPr>
          <w:lang w:val="en-US" w:eastAsia="ko-KR"/>
        </w:rPr>
        <w:t xml:space="preserve">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21</w:t>
      </w:r>
      <w:r w:rsidRPr="002975E6">
        <w:rPr>
          <w:lang w:val="en-US" w:eastAsia="en-IE"/>
        </w:rPr>
        <w:t xml:space="preserve">. This step </w:t>
      </w:r>
      <w:r w:rsidR="00DA520F" w:rsidRPr="002975E6">
        <w:rPr>
          <w:lang w:val="en-US" w:eastAsia="en-IE"/>
        </w:rPr>
        <w:t>is necessary because the system</w:t>
      </w:r>
      <w:r w:rsidR="00DA520F"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calibration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can only be performed at the input and the output of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the </w:t>
      </w:r>
      <w:proofErr w:type="spellStart"/>
      <w:proofErr w:type="gramStart"/>
      <w:r w:rsidRPr="002975E6">
        <w:rPr>
          <w:lang w:val="en-US" w:eastAsia="en-IE"/>
        </w:rPr>
        <w:t>Tx</w:t>
      </w:r>
      <w:proofErr w:type="spellEnd"/>
      <w:proofErr w:type="gramEnd"/>
      <w:r w:rsidRPr="002975E6">
        <w:rPr>
          <w:lang w:val="en-US" w:eastAsia="en-IE"/>
        </w:rPr>
        <w:t xml:space="preserve"> and Rx modules, while the transceiver introduces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significant frequency-dependent loss into the system.</w:t>
      </w:r>
    </w:p>
    <w:p w:rsidR="00E0030B" w:rsidRPr="002975E6" w:rsidRDefault="00E0030B" w:rsidP="00DA520F">
      <w:pPr>
        <w:widowControl w:val="0"/>
        <w:autoSpaceDE w:val="0"/>
        <w:autoSpaceDN w:val="0"/>
        <w:adjustRightInd w:val="0"/>
        <w:ind w:left="300"/>
        <w:rPr>
          <w:lang w:val="en-US" w:eastAsia="en-IE"/>
        </w:rPr>
      </w:pPr>
      <w:r w:rsidRPr="002975E6">
        <w:rPr>
          <w:lang w:val="en-US" w:eastAsia="en-IE"/>
        </w:rPr>
        <w:t>2) The measured channel transfer function between two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horn antennas is used to calculate the frequency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dependent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gain and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11</w:t>
      </w:r>
      <w:r w:rsidRPr="002975E6">
        <w:rPr>
          <w:lang w:val="en-US" w:eastAsia="en-IE"/>
        </w:rPr>
        <w:t xml:space="preserve"> of the horn.</w:t>
      </w:r>
    </w:p>
    <w:p w:rsidR="00E0030B" w:rsidRPr="002975E6" w:rsidRDefault="00E0030B" w:rsidP="00DA520F">
      <w:pPr>
        <w:widowControl w:val="0"/>
        <w:autoSpaceDE w:val="0"/>
        <w:autoSpaceDN w:val="0"/>
        <w:adjustRightInd w:val="0"/>
        <w:ind w:left="300"/>
        <w:rPr>
          <w:lang w:val="en-US" w:eastAsia="ko-KR"/>
        </w:rPr>
      </w:pPr>
      <w:r w:rsidRPr="002975E6">
        <w:rPr>
          <w:lang w:val="en-US" w:eastAsia="en-IE"/>
        </w:rPr>
        <w:t xml:space="preserve">3) The obtained gain and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11</w:t>
      </w:r>
      <w:r w:rsidRPr="002975E6">
        <w:rPr>
          <w:lang w:val="en-US" w:eastAsia="en-IE"/>
        </w:rPr>
        <w:t xml:space="preserve"> of the horn from Step 2 along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with the measured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21</w:t>
      </w:r>
      <w:r w:rsidRPr="002975E6">
        <w:rPr>
          <w:lang w:val="en-US" w:eastAsia="en-IE"/>
        </w:rPr>
        <w:t xml:space="preserve"> between the horn and LTSA are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used to calculate the frequency dependent gain and </w:t>
      </w:r>
      <w:r w:rsidRPr="002975E6">
        <w:rPr>
          <w:rFonts w:eastAsia="CMMI10"/>
          <w:lang w:val="en-US" w:eastAsia="en-IE"/>
        </w:rPr>
        <w:t>S</w:t>
      </w:r>
      <w:r w:rsidRPr="002975E6">
        <w:rPr>
          <w:vertAlign w:val="subscript"/>
          <w:lang w:val="en-US" w:eastAsia="en-IE"/>
        </w:rPr>
        <w:t>11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of the LTSA.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975E6">
        <w:rPr>
          <w:lang w:val="en-US" w:eastAsia="en-IE"/>
        </w:rPr>
        <w:t>The following two subsections describe the detailed signal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processing techniques used in steps 2 and 3.</w:t>
      </w:r>
    </w:p>
    <w:p w:rsidR="000B6BBC" w:rsidRDefault="000B6BBC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8C3731" w:rsidRPr="000B6BBC" w:rsidRDefault="00E0030B" w:rsidP="000B6BBC">
      <w:pPr>
        <w:widowControl w:val="0"/>
        <w:autoSpaceDE w:val="0"/>
        <w:autoSpaceDN w:val="0"/>
        <w:adjustRightInd w:val="0"/>
        <w:rPr>
          <w:i/>
          <w:iCs/>
          <w:lang w:val="en-US" w:eastAsia="ko-KR"/>
        </w:rPr>
      </w:pPr>
      <w:r>
        <w:rPr>
          <w:i/>
          <w:iCs/>
          <w:lang w:val="en-US" w:eastAsia="en-IE"/>
        </w:rPr>
        <w:t>A. Horn-to-Horn Measurement Scenario</w:t>
      </w: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lang w:val="en-US" w:eastAsia="en-IE"/>
        </w:rPr>
        <w:t>Figure 6 shows the diagram of the horn-to-horn measurement</w:t>
      </w:r>
      <w:r>
        <w:rPr>
          <w:rFonts w:hint="eastAsia"/>
          <w:lang w:val="en-US" w:eastAsia="ko-KR"/>
        </w:rPr>
        <w:t xml:space="preserve"> </w:t>
      </w:r>
      <w:r w:rsidR="008C3731">
        <w:rPr>
          <w:lang w:val="en-US" w:eastAsia="en-IE"/>
        </w:rPr>
        <w:t>scenario</w:t>
      </w:r>
      <w:r w:rsidR="008C3731">
        <w:rPr>
          <w:rFonts w:hint="eastAsia"/>
          <w:lang w:val="en-US" w:eastAsia="ko-KR"/>
        </w:rPr>
        <w:t xml:space="preserve">. </w:t>
      </w:r>
      <w:r>
        <w:rPr>
          <w:lang w:val="en-US" w:eastAsia="en-IE"/>
        </w:rPr>
        <w:t>To obtain the frequency dependent gain of the horn antenna,</w:t>
      </w:r>
      <w:r>
        <w:rPr>
          <w:rFonts w:hint="eastAsia"/>
          <w:lang w:val="en-US" w:eastAsia="ko-KR"/>
        </w:rPr>
        <w:t xml:space="preserve"> </w:t>
      </w:r>
      <w:r w:rsidR="00EA2355">
        <w:rPr>
          <w:lang w:val="en-US" w:eastAsia="en-IE"/>
        </w:rPr>
        <w:t xml:space="preserve">we use the </w:t>
      </w:r>
      <w:proofErr w:type="spellStart"/>
      <w:r w:rsidR="00EA2355">
        <w:rPr>
          <w:lang w:val="en-US" w:eastAsia="en-IE"/>
        </w:rPr>
        <w:t>Friis</w:t>
      </w:r>
      <w:proofErr w:type="spellEnd"/>
      <w:r w:rsidR="00EA2355">
        <w:rPr>
          <w:lang w:val="en-US" w:eastAsia="en-IE"/>
        </w:rPr>
        <w:t xml:space="preserve"> equation [</w:t>
      </w:r>
      <w:r w:rsidR="00EA2355">
        <w:rPr>
          <w:rFonts w:hint="eastAsia"/>
          <w:lang w:val="en-US" w:eastAsia="ko-KR"/>
        </w:rPr>
        <w:t>20</w:t>
      </w:r>
      <w:r>
        <w:rPr>
          <w:lang w:val="en-US" w:eastAsia="en-IE"/>
        </w:rPr>
        <w:t>]:</w:t>
      </w:r>
    </w:p>
    <w:p w:rsidR="00E0030B" w:rsidRPr="00EA2355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BE16B3" w:rsidP="002975E6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sSub>
          <m:sSubPr>
            <m:ctrlPr>
              <w:rPr>
                <w:rFonts w:ascii="Cambria Math" w:eastAsia="CMMI10" w:hAnsi="Cambria Math" w:cs="CMMI10"/>
                <w:lang w:val="en-US" w:eastAsia="en-IE"/>
              </w:rPr>
            </m:ctrlPr>
          </m:sSubPr>
          <m:e>
            <m:r>
              <w:rPr>
                <w:rFonts w:ascii="Cambria Math" w:eastAsia="CMMI10" w:hAnsi="Cambria Math" w:cs="CMMI10"/>
                <w:lang w:val="en-US" w:eastAsia="en-IE"/>
              </w:rPr>
              <m:t>P</m:t>
            </m:r>
          </m:e>
          <m:sub>
            <m:r>
              <w:rPr>
                <w:rFonts w:ascii="Cambria Math" w:eastAsia="CMMI10" w:hAnsi="Cambria Math" w:cs="CMMI10"/>
                <w:lang w:val="en-US" w:eastAsia="en-IE"/>
              </w:rPr>
              <m:t>out</m:t>
            </m:r>
          </m:sub>
        </m:sSub>
        <m:d>
          <m:dPr>
            <m:begChr m:val="["/>
            <m:endChr m:val="]"/>
            <m:ctrlPr>
              <w:rPr>
                <w:rFonts w:ascii="Cambria Math" w:eastAsia="CMMI10" w:hAnsi="Cambria Math" w:cs="CMMI10"/>
                <w:lang w:val="en-US" w:eastAsia="en-IE"/>
              </w:rPr>
            </m:ctrlPr>
          </m:dPr>
          <m:e>
            <m:r>
              <m:rPr>
                <m:sty m:val="p"/>
              </m:rPr>
              <w:rPr>
                <w:rFonts w:ascii="Cambria Math" w:eastAsia="CMMI10" w:hAnsi="Cambria Math" w:cs="CMMI10"/>
                <w:lang w:val="en-US" w:eastAsia="en-IE"/>
              </w:rPr>
              <m:t>dB</m:t>
            </m:r>
          </m:e>
        </m:d>
        <m:r>
          <m:rPr>
            <m:sty m:val="p"/>
          </m:rPr>
          <w:rPr>
            <w:rFonts w:ascii="Cambria Math" w:eastAsia="CMMI10" w:hAnsi="Cambria Math" w:cs="CMMI10"/>
            <w:lang w:val="en-US" w:eastAsia="en-IE"/>
          </w:rPr>
          <m:t>=</m:t>
        </m:r>
        <m:sSub>
          <m:sSubPr>
            <m:ctrlPr>
              <w:rPr>
                <w:rFonts w:ascii="Cambria Math" w:eastAsia="CMMI10" w:hAnsi="Cambria Math" w:cs="CMMI10"/>
                <w:lang w:val="en-US" w:eastAsia="en-IE"/>
              </w:rPr>
            </m:ctrlPr>
          </m:sSubPr>
          <m:e>
            <m:r>
              <w:rPr>
                <w:rFonts w:ascii="Cambria Math" w:eastAsia="CMMI10" w:hAnsi="Cambria Math" w:cs="CMMI10"/>
                <w:lang w:val="en-US" w:eastAsia="en-IE"/>
              </w:rPr>
              <m:t>P</m:t>
            </m:r>
          </m:e>
          <m:sub>
            <m:r>
              <w:rPr>
                <w:rFonts w:ascii="Cambria Math" w:eastAsia="CMMI10" w:hAnsi="Cambria Math" w:cs="CMMI10"/>
                <w:lang w:val="en-US" w:eastAsia="en-IE"/>
              </w:rPr>
              <m:t>in</m:t>
            </m:r>
          </m:sub>
        </m:sSub>
        <m:d>
          <m:dPr>
            <m:begChr m:val="["/>
            <m:endChr m:val="]"/>
            <m:ctrlPr>
              <w:rPr>
                <w:rFonts w:ascii="Cambria Math" w:eastAsia="CMMI10" w:hAnsi="Cambria Math" w:cs="CMMI10"/>
                <w:i/>
                <w:lang w:val="en-US" w:eastAsia="en-IE"/>
              </w:rPr>
            </m:ctrlPr>
          </m:dPr>
          <m:e>
            <m:r>
              <w:rPr>
                <w:rFonts w:ascii="Cambria Math" w:eastAsia="CMMI10" w:hAnsi="Cambria Math" w:cs="CMMI10"/>
                <w:lang w:val="en-US" w:eastAsia="en-IE"/>
              </w:rPr>
              <m:t>dB</m:t>
            </m:r>
          </m:e>
        </m:d>
        <m:r>
          <w:rPr>
            <w:rFonts w:ascii="Cambria Math" w:eastAsia="CMMI10" w:hAnsi="Cambria Math" w:cs="CMMI10"/>
            <w:lang w:val="en-US" w:eastAsia="en-IE"/>
          </w:rPr>
          <m:t>+2</m:t>
        </m:r>
        <m:sSub>
          <m:sSubPr>
            <m:ctrlPr>
              <w:rPr>
                <w:rFonts w:ascii="Cambria Math" w:eastAsia="CMMI10" w:hAnsi="Cambria Math" w:cs="CMMI10"/>
                <w:i/>
                <w:lang w:val="en-US" w:eastAsia="en-IE"/>
              </w:rPr>
            </m:ctrlPr>
          </m:sSubPr>
          <m:e>
            <m:r>
              <w:rPr>
                <w:rFonts w:ascii="Cambria Math" w:eastAsia="CMMI10" w:hAnsi="Cambria Math" w:cs="CMMI10"/>
                <w:lang w:val="en-US" w:eastAsia="en-IE"/>
              </w:rPr>
              <m:t>G</m:t>
            </m:r>
          </m:e>
          <m:sub>
            <m:r>
              <w:rPr>
                <w:rFonts w:ascii="Cambria Math" w:eastAsia="CMMI10" w:hAnsi="Cambria Math" w:cs="CMMI10"/>
                <w:lang w:val="en-US" w:eastAsia="en-IE"/>
              </w:rPr>
              <m:t>horn</m:t>
            </m:r>
          </m:sub>
        </m:sSub>
        <m:d>
          <m:dPr>
            <m:begChr m:val="["/>
            <m:endChr m:val="]"/>
            <m:ctrlPr>
              <w:rPr>
                <w:rFonts w:ascii="Cambria Math" w:eastAsia="CMMI10" w:hAnsi="Cambria Math" w:cs="CMMI10"/>
                <w:i/>
                <w:lang w:val="en-US" w:eastAsia="en-IE"/>
              </w:rPr>
            </m:ctrlPr>
          </m:dPr>
          <m:e>
            <m:r>
              <w:rPr>
                <w:rFonts w:ascii="Cambria Math" w:eastAsia="CMMI10" w:hAnsi="Cambria Math" w:cs="CMMI10"/>
                <w:lang w:val="en-US" w:eastAsia="en-IE"/>
              </w:rPr>
              <m:t>dB</m:t>
            </m:r>
          </m:e>
        </m:d>
        <m:r>
          <w:rPr>
            <w:rFonts w:ascii="Cambria Math" w:eastAsia="CMMI10" w:hAnsi="Cambria Math" w:cs="CMMI10"/>
            <w:lang w:val="en-US" w:eastAsia="en-IE"/>
          </w:rPr>
          <m:t>-PL[dB]</m:t>
        </m:r>
      </m:oMath>
      <w:r w:rsidR="002975E6">
        <w:rPr>
          <w:rFonts w:ascii="CMMI10" w:cs="CMMI10" w:hint="eastAsia"/>
          <w:lang w:val="en-US" w:eastAsia="ko-KR"/>
        </w:rPr>
        <w:t xml:space="preserve"> </w:t>
      </w:r>
      <w:r w:rsidR="002975E6">
        <w:rPr>
          <w:rFonts w:hint="eastAsia"/>
          <w:lang w:val="en-US" w:eastAsia="ko-KR"/>
        </w:rPr>
        <w:t xml:space="preserve">,                                              </w:t>
      </w:r>
      <w:r w:rsidR="00E0030B">
        <w:rPr>
          <w:lang w:val="en-US" w:eastAsia="en-IE"/>
        </w:rPr>
        <w:t>(1)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proofErr w:type="gramStart"/>
      <w:r>
        <w:rPr>
          <w:lang w:val="en-US" w:eastAsia="en-IE"/>
        </w:rPr>
        <w:t>where</w:t>
      </w:r>
      <w:proofErr w:type="gramEnd"/>
      <w:r>
        <w:rPr>
          <w:lang w:val="en-US" w:eastAsia="en-IE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US" w:eastAsia="en-IE"/>
              </w:rPr>
            </m:ctrlPr>
          </m:sSubPr>
          <m:e>
            <m:r>
              <w:rPr>
                <w:rFonts w:ascii="Cambria Math" w:hAnsi="Cambria Math"/>
                <w:lang w:val="en-US" w:eastAsia="en-IE"/>
              </w:rPr>
              <m:t>P</m:t>
            </m:r>
          </m:e>
          <m:sub>
            <m:r>
              <w:rPr>
                <w:rFonts w:ascii="Cambria Math" w:hAnsi="Cambria Math"/>
                <w:lang w:val="en-US" w:eastAsia="en-IE"/>
              </w:rPr>
              <m:t>out</m:t>
            </m:r>
          </m:sub>
        </m:sSub>
        <m:r>
          <w:rPr>
            <w:rFonts w:ascii="Cambria Math" w:hAnsi="Cambria Math"/>
            <w:lang w:val="en-US" w:eastAsia="en-IE"/>
          </w:rPr>
          <m:t>-</m:t>
        </m:r>
        <m:sSub>
          <m:sSubPr>
            <m:ctrlPr>
              <w:rPr>
                <w:rFonts w:ascii="Cambria Math" w:hAnsi="Cambria Math"/>
                <w:lang w:val="en-US" w:eastAsia="en-IE"/>
              </w:rPr>
            </m:ctrlPr>
          </m:sSubPr>
          <m:e>
            <m:r>
              <w:rPr>
                <w:rFonts w:ascii="Cambria Math" w:hAnsi="Cambria Math"/>
                <w:lang w:val="en-US" w:eastAsia="en-IE"/>
              </w:rPr>
              <m:t>P</m:t>
            </m:r>
          </m:e>
          <m:sub>
            <m:r>
              <w:rPr>
                <w:rFonts w:ascii="Cambria Math" w:hAnsi="Cambria Math"/>
                <w:lang w:val="en-US" w:eastAsia="en-IE"/>
              </w:rPr>
              <m:t>in</m:t>
            </m:r>
          </m:sub>
        </m:sSub>
      </m:oMath>
      <w:r>
        <w:rPr>
          <w:rFonts w:ascii="CMMI7" w:hAnsi="CMMI7" w:cs="CMMI7"/>
          <w:sz w:val="14"/>
          <w:szCs w:val="14"/>
          <w:lang w:val="en-US" w:eastAsia="en-IE"/>
        </w:rPr>
        <w:t xml:space="preserve"> </w:t>
      </w:r>
      <w:r>
        <w:rPr>
          <w:lang w:val="en-US" w:eastAsia="en-IE"/>
        </w:rPr>
        <w:t xml:space="preserve">is the measured transfer function </w:t>
      </w:r>
      <w:r w:rsidR="002975E6" w:rsidRPr="002975E6">
        <w:rPr>
          <w:lang w:val="en-US" w:eastAsia="ko-KR"/>
        </w:rPr>
        <w:t>S</w:t>
      </w:r>
      <w:r w:rsidR="002975E6" w:rsidRPr="002975E6">
        <w:rPr>
          <w:vertAlign w:val="subscript"/>
          <w:lang w:val="en-US" w:eastAsia="ko-KR"/>
        </w:rPr>
        <w:t>21</w:t>
      </w:r>
      <w:r>
        <w:rPr>
          <w:lang w:val="en-US" w:eastAsia="en-IE"/>
        </w:rPr>
        <w:t xml:space="preserve">, </w:t>
      </w:r>
      <w:proofErr w:type="spellStart"/>
      <w:r w:rsidRPr="002975E6">
        <w:rPr>
          <w:rFonts w:eastAsia="CMMI10"/>
          <w:lang w:val="en-US" w:eastAsia="en-IE"/>
        </w:rPr>
        <w:t>G</w:t>
      </w:r>
      <w:r w:rsidRPr="002975E6">
        <w:rPr>
          <w:vertAlign w:val="subscript"/>
          <w:lang w:val="en-US" w:eastAsia="en-IE"/>
        </w:rPr>
        <w:t>horn</w:t>
      </w:r>
      <w:proofErr w:type="spellEnd"/>
      <w:r w:rsidRPr="002975E6">
        <w:rPr>
          <w:lang w:val="en-US" w:eastAsia="ko-KR"/>
        </w:rPr>
        <w:t xml:space="preserve"> </w:t>
      </w:r>
      <w:r>
        <w:rPr>
          <w:lang w:val="en-US" w:eastAsia="en-IE"/>
        </w:rPr>
        <w:t xml:space="preserve">is the frequency-dependent gain of the horn antenna, and </w:t>
      </w:r>
      <w:r w:rsidR="002975E6" w:rsidRPr="002975E6">
        <w:rPr>
          <w:lang w:val="en-US" w:eastAsia="ko-KR"/>
        </w:rPr>
        <w:t>PL</w:t>
      </w:r>
      <w:r w:rsidR="002975E6">
        <w:rPr>
          <w:rFonts w:ascii="CMMI10" w:cs="CMMI10" w:hint="eastAsia"/>
          <w:lang w:val="en-US" w:eastAsia="ko-KR"/>
        </w:rPr>
        <w:t xml:space="preserve"> </w:t>
      </w:r>
      <w:r>
        <w:rPr>
          <w:lang w:val="en-US" w:eastAsia="en-IE"/>
        </w:rPr>
        <w:t>is</w:t>
      </w:r>
      <w:r>
        <w:rPr>
          <w:rFonts w:ascii="CMMI7" w:hAnsi="CMMI7" w:cs="CMMI7" w:hint="eastAsia"/>
          <w:sz w:val="14"/>
          <w:szCs w:val="14"/>
          <w:lang w:val="en-US" w:eastAsia="ko-KR"/>
        </w:rPr>
        <w:t xml:space="preserve"> </w:t>
      </w:r>
      <w:r>
        <w:rPr>
          <w:lang w:val="en-US" w:eastAsia="en-IE"/>
        </w:rPr>
        <w:t>the free-space path loss, which can be theoretically calculated</w:t>
      </w:r>
      <w:r>
        <w:rPr>
          <w:rFonts w:ascii="CMMI7" w:hAnsi="CMMI7" w:cs="CMMI7" w:hint="eastAsia"/>
          <w:sz w:val="14"/>
          <w:szCs w:val="14"/>
          <w:lang w:val="en-US" w:eastAsia="ko-KR"/>
        </w:rPr>
        <w:t xml:space="preserve"> </w:t>
      </w:r>
      <w:r>
        <w:rPr>
          <w:lang w:val="en-US" w:eastAsia="en-IE"/>
        </w:rPr>
        <w:t>as [</w:t>
      </w:r>
      <w:r w:rsidR="00EA2355">
        <w:rPr>
          <w:rFonts w:hint="eastAsia"/>
          <w:lang w:val="en-US" w:eastAsia="ko-KR"/>
        </w:rPr>
        <w:t>21</w:t>
      </w:r>
      <w:r>
        <w:rPr>
          <w:lang w:val="en-US" w:eastAsia="en-IE"/>
        </w:rPr>
        <w:t>]</w:t>
      </w:r>
    </w:p>
    <w:p w:rsidR="00E0030B" w:rsidRPr="00E0030B" w:rsidRDefault="00E0030B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Default="002975E6" w:rsidP="002975E6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r>
          <m:rPr>
            <m:sty m:val="p"/>
          </m:rPr>
          <w:rPr>
            <w:rFonts w:ascii="Cambria Math" w:eastAsia="CMMI10" w:hAnsi="Cambria Math"/>
            <w:lang w:val="en-US" w:eastAsia="en-IE"/>
          </w:rPr>
          <m:t>PL=20</m:t>
        </m:r>
        <m:sSub>
          <m:sSubPr>
            <m:ctrlPr>
              <w:rPr>
                <w:rFonts w:ascii="Cambria Math" w:eastAsia="CMMI10" w:hAnsi="Cambria Math"/>
                <w:lang w:val="en-US" w:eastAsia="en-IE"/>
              </w:rPr>
            </m:ctrlPr>
          </m:sSubPr>
          <m:e>
            <m:r>
              <w:rPr>
                <w:rFonts w:ascii="Cambria Math" w:eastAsia="CMMI10" w:hAnsi="Cambria Math"/>
                <w:lang w:val="en-US" w:eastAsia="en-IE"/>
              </w:rPr>
              <m:t>log</m:t>
            </m:r>
          </m:e>
          <m:sub>
            <m:r>
              <w:rPr>
                <w:rFonts w:ascii="Cambria Math" w:eastAsia="CMMI10" w:hAnsi="Cambria Math"/>
                <w:lang w:val="en-US" w:eastAsia="en-IE"/>
              </w:rPr>
              <m:t>10</m:t>
            </m:r>
          </m:sub>
        </m:sSub>
        <m:f>
          <m:fPr>
            <m:ctrlPr>
              <w:rPr>
                <w:rFonts w:ascii="Cambria Math" w:eastAsia="CMMI10" w:hAnsi="Cambria Math"/>
                <w:lang w:val="en-US" w:eastAsia="en-IE"/>
              </w:rPr>
            </m:ctrlPr>
          </m:fPr>
          <m:num>
            <m:r>
              <w:rPr>
                <w:rFonts w:ascii="Cambria Math" w:eastAsia="CMMI10" w:hAnsi="Cambria Math"/>
                <w:lang w:val="en-US" w:eastAsia="en-IE"/>
              </w:rPr>
              <m:t>4πd</m:t>
            </m:r>
          </m:num>
          <m:den>
            <m:r>
              <w:rPr>
                <w:rFonts w:ascii="Cambria Math" w:eastAsia="CMMI10" w:hAnsi="Cambria Math"/>
                <w:lang w:val="en-US" w:eastAsia="en-IE"/>
              </w:rPr>
              <m:t>λ</m:t>
            </m:r>
          </m:den>
        </m:f>
      </m:oMath>
      <w:r>
        <w:rPr>
          <w:rFonts w:hint="eastAsia"/>
          <w:lang w:val="en-US" w:eastAsia="ko-KR"/>
        </w:rPr>
        <w:t xml:space="preserve"> ,</w:t>
      </w:r>
      <w:r w:rsidR="00E0030B">
        <w:rPr>
          <w:rFonts w:ascii="CMMI10" w:eastAsia="CMMI10" w:cs="CMMI10"/>
          <w:lang w:val="en-US" w:eastAsia="en-IE"/>
        </w:rPr>
        <w:t xml:space="preserve"> </w:t>
      </w:r>
      <w:r>
        <w:rPr>
          <w:rFonts w:ascii="CMMI10" w:cs="CMMI10" w:hint="eastAsia"/>
          <w:lang w:val="en-US" w:eastAsia="ko-KR"/>
        </w:rPr>
        <w:t xml:space="preserve">                                   </w:t>
      </w:r>
      <w:r w:rsidR="00E0030B">
        <w:rPr>
          <w:lang w:val="en-US" w:eastAsia="en-IE"/>
        </w:rPr>
        <w:t>(2)</w:t>
      </w: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sz w:val="14"/>
          <w:szCs w:val="14"/>
          <w:lang w:val="en-US" w:eastAsia="ko-KR"/>
        </w:rPr>
      </w:pPr>
    </w:p>
    <w:p w:rsidR="00E0030B" w:rsidRPr="002975E6" w:rsidRDefault="00E0030B" w:rsidP="00BF23DC">
      <w:pPr>
        <w:widowControl w:val="0"/>
        <w:autoSpaceDE w:val="0"/>
        <w:autoSpaceDN w:val="0"/>
        <w:adjustRightInd w:val="0"/>
        <w:rPr>
          <w:lang w:val="en-US" w:eastAsia="en-IE"/>
        </w:rPr>
      </w:pPr>
      <w:r w:rsidRPr="002975E6">
        <w:rPr>
          <w:lang w:val="en-US" w:eastAsia="en-IE"/>
        </w:rPr>
        <w:t xml:space="preserve">where </w:t>
      </w:r>
      <w:r w:rsidRPr="002975E6">
        <w:rPr>
          <w:rFonts w:eastAsia="CMMI10"/>
          <w:lang w:val="en-US" w:eastAsia="en-IE"/>
        </w:rPr>
        <w:t>d</w:t>
      </w:r>
      <w:r w:rsidR="002975E6"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>denotes the distance between two horn antennas</w:t>
      </w:r>
      <w:r w:rsidRPr="001A5575">
        <w:rPr>
          <w:lang w:val="en-US" w:eastAsia="en-IE"/>
        </w:rPr>
        <w:t>, and</w:t>
      </w:r>
      <w:r w:rsidR="002975E6" w:rsidRPr="001A5575">
        <w:rPr>
          <w:lang w:val="en-US" w:eastAsia="ko-KR"/>
        </w:rPr>
        <w:t xml:space="preserve"> </w:t>
      </w:r>
      <w:r w:rsidR="002975E6" w:rsidRPr="001A5575">
        <w:rPr>
          <w:rFonts w:eastAsia="Malgun Gothic"/>
          <w:lang w:val="en-US" w:eastAsia="ko-KR"/>
        </w:rPr>
        <w:t>λ</w:t>
      </w:r>
      <w:r w:rsidRPr="001A5575">
        <w:rPr>
          <w:rFonts w:eastAsia="CMMI10"/>
          <w:lang w:val="en-US" w:eastAsia="en-IE"/>
        </w:rPr>
        <w:t xml:space="preserve"> </w:t>
      </w:r>
      <w:r w:rsidRPr="001A5575">
        <w:rPr>
          <w:lang w:val="en-US" w:eastAsia="en-IE"/>
        </w:rPr>
        <w:t>is the wavelength</w:t>
      </w:r>
      <w:r w:rsidRPr="002975E6">
        <w:rPr>
          <w:lang w:val="en-US" w:eastAsia="en-IE"/>
        </w:rPr>
        <w:t>. In this measurement scenario, the distance</w:t>
      </w:r>
      <w:r w:rsidRPr="002975E6">
        <w:rPr>
          <w:lang w:val="en-US" w:eastAsia="ko-KR"/>
        </w:rPr>
        <w:t xml:space="preserve"> </w:t>
      </w:r>
      <w:r w:rsidRPr="002975E6">
        <w:rPr>
          <w:lang w:val="en-US" w:eastAsia="en-IE"/>
        </w:rPr>
        <w:t xml:space="preserve">between the horn antennas was </w:t>
      </w:r>
      <w:r w:rsidRPr="002975E6">
        <w:rPr>
          <w:rFonts w:eastAsia="CMMI10"/>
          <w:lang w:val="en-US" w:eastAsia="en-IE"/>
        </w:rPr>
        <w:t xml:space="preserve">d </w:t>
      </w:r>
      <w:r w:rsidRPr="002975E6">
        <w:rPr>
          <w:lang w:val="en-US" w:eastAsia="en-IE"/>
        </w:rPr>
        <w:t>= 10 cm.</w:t>
      </w: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Pr="001A5575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1A5575">
        <w:rPr>
          <w:lang w:val="en-US" w:eastAsia="en-IE"/>
        </w:rPr>
        <w:t xml:space="preserve">To find the </w:t>
      </w:r>
      <w:r w:rsidRPr="001A5575">
        <w:rPr>
          <w:rFonts w:eastAsia="CMMI10"/>
          <w:lang w:val="en-US" w:eastAsia="en-IE"/>
        </w:rPr>
        <w:t>S</w:t>
      </w:r>
      <w:r w:rsidRPr="001A5575">
        <w:rPr>
          <w:vertAlign w:val="subscript"/>
          <w:lang w:val="en-US" w:eastAsia="en-IE"/>
        </w:rPr>
        <w:t>11</w:t>
      </w:r>
      <w:r w:rsidRPr="001A5575">
        <w:rPr>
          <w:lang w:val="en-US" w:eastAsia="en-IE"/>
        </w:rPr>
        <w:t xml:space="preserve"> of the horn, we consider the diagram shown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 xml:space="preserve">in Fig. 6. Here, the </w:t>
      </w:r>
      <w:proofErr w:type="spellStart"/>
      <w:r w:rsidRPr="001A5575">
        <w:rPr>
          <w:lang w:val="en-US" w:eastAsia="en-IE"/>
        </w:rPr>
        <w:t>Tx</w:t>
      </w:r>
      <w:proofErr w:type="spellEnd"/>
      <w:r w:rsidRPr="001A5575">
        <w:rPr>
          <w:lang w:val="en-US" w:eastAsia="en-IE"/>
        </w:rPr>
        <w:t xml:space="preserve"> and the Rx antennas have the same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 xml:space="preserve">reflection and transmission coefficients, </w:t>
      </w:r>
      <m:oMath>
        <m:sSubSup>
          <m:sSubSupPr>
            <m:ctrlPr>
              <w:rPr>
                <w:rFonts w:ascii="Cambria Math" w:eastAsia="CMMI10" w:hAnsi="Cambria Math"/>
                <w:lang w:val="en-US" w:eastAsia="en-IE"/>
              </w:rPr>
            </m:ctrlPr>
          </m:sSubSupPr>
          <m:e>
            <m:r>
              <m:rPr>
                <m:sty m:val="p"/>
              </m:rPr>
              <w:rPr>
                <w:rFonts w:ascii="Cambria Math" w:eastAsia="CMMI10" w:hAnsi="Cambria Math"/>
                <w:lang w:val="en-US" w:eastAsia="en-IE"/>
              </w:rPr>
              <m:t>S</m:t>
            </m:r>
          </m:e>
          <m:sub>
            <m:r>
              <w:rPr>
                <w:rFonts w:ascii="Cambria Math" w:eastAsia="CMMI10" w:hAnsi="Cambria Math"/>
                <w:lang w:val="en-US" w:eastAsia="en-IE"/>
              </w:rPr>
              <m:t>11</m:t>
            </m:r>
          </m:sub>
          <m:sup>
            <m:r>
              <w:rPr>
                <w:rFonts w:ascii="Cambria Math" w:eastAsia="CMMI10" w:hAnsi="Cambria Math"/>
                <w:lang w:val="en-US" w:eastAsia="en-IE"/>
              </w:rPr>
              <m:t>h</m:t>
            </m:r>
          </m:sup>
        </m:sSubSup>
      </m:oMath>
      <w:r w:rsidRPr="001A5575">
        <w:rPr>
          <w:lang w:val="en-US" w:eastAsia="en-IE"/>
        </w:rPr>
        <w:t xml:space="preserve"> </w:t>
      </w:r>
      <w:proofErr w:type="gramStart"/>
      <w:r w:rsidRPr="001A5575">
        <w:rPr>
          <w:lang w:val="en-US" w:eastAsia="en-IE"/>
        </w:rPr>
        <w:t xml:space="preserve">and </w:t>
      </w:r>
      <w:proofErr w:type="gramEnd"/>
      <m:oMath>
        <m:sSubSup>
          <m:sSubSupPr>
            <m:ctrlPr>
              <w:rPr>
                <w:rFonts w:ascii="Cambria Math" w:eastAsia="CMMI10" w:hAnsi="Cambria Math"/>
                <w:lang w:val="en-US" w:eastAsia="en-IE"/>
              </w:rPr>
            </m:ctrlPr>
          </m:sSubSupPr>
          <m:e>
            <m:r>
              <m:rPr>
                <m:sty m:val="p"/>
              </m:rPr>
              <w:rPr>
                <w:rFonts w:ascii="Cambria Math" w:eastAsia="CMMI10" w:hAnsi="Cambria Math"/>
                <w:lang w:val="en-US" w:eastAsia="en-IE"/>
              </w:rPr>
              <m:t>S</m:t>
            </m:r>
          </m:e>
          <m:sub>
            <m:r>
              <w:rPr>
                <w:rFonts w:ascii="Cambria Math" w:eastAsia="CMMI10" w:hAnsi="Cambria Math"/>
                <w:lang w:val="en-US" w:eastAsia="en-IE"/>
              </w:rPr>
              <m:t>21</m:t>
            </m:r>
          </m:sub>
          <m:sup>
            <m:r>
              <w:rPr>
                <w:rFonts w:ascii="Cambria Math" w:eastAsia="CMMI10" w:hAnsi="Cambria Math"/>
                <w:lang w:val="en-US" w:eastAsia="en-IE"/>
              </w:rPr>
              <m:t>h</m:t>
            </m:r>
          </m:sup>
        </m:sSubSup>
      </m:oMath>
      <w:r w:rsidRPr="001A5575">
        <w:rPr>
          <w:lang w:val="en-US" w:eastAsia="en-IE"/>
        </w:rPr>
        <w:t>, since two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>identical horn antennas are used. Assuming that the horn has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 xml:space="preserve">100% efficiency, the relationship between the </w:t>
      </w:r>
      <w:r w:rsidRPr="001A5575">
        <w:rPr>
          <w:rFonts w:eastAsia="CMMI10"/>
          <w:lang w:val="en-US" w:eastAsia="en-IE"/>
        </w:rPr>
        <w:t>S</w:t>
      </w:r>
      <w:r w:rsidRPr="001A5575">
        <w:rPr>
          <w:lang w:val="en-US" w:eastAsia="en-IE"/>
        </w:rPr>
        <w:t xml:space="preserve">h11 and </w:t>
      </w:r>
      <w:r w:rsidRPr="001A5575">
        <w:rPr>
          <w:rFonts w:eastAsia="CMMI10"/>
          <w:lang w:val="en-US" w:eastAsia="en-IE"/>
        </w:rPr>
        <w:t>S</w:t>
      </w:r>
      <w:r w:rsidRPr="001A5575">
        <w:rPr>
          <w:lang w:val="en-US" w:eastAsia="en-IE"/>
        </w:rPr>
        <w:t>h21 can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>be defined as [</w:t>
      </w:r>
      <w:r w:rsidR="00EA2355">
        <w:rPr>
          <w:rFonts w:hint="eastAsia"/>
          <w:lang w:val="en-US" w:eastAsia="ko-KR"/>
        </w:rPr>
        <w:t>22</w:t>
      </w:r>
      <w:r w:rsidRPr="001A5575">
        <w:rPr>
          <w:lang w:val="en-US" w:eastAsia="en-IE"/>
        </w:rPr>
        <w:t>]:</w:t>
      </w: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BE16B3" w:rsidP="001A5575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sSup>
          <m:sSupPr>
            <m:ctrlPr>
              <w:rPr>
                <w:rFonts w:ascii="Cambria Math" w:hAnsi="Cambria Math" w:cs="CMSY10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CMSY10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MSY10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hAnsi="Cambria Math" w:cs="CMSY10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MSY10"/>
                        <w:lang w:val="en-US" w:eastAsia="en-IE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CMSY10"/>
                        <w:lang w:val="en-US" w:eastAsia="en-IE"/>
                      </w:rPr>
                      <m:t>h</m:t>
                    </m:r>
                  </m:sup>
                </m:sSubSup>
              </m:e>
            </m:d>
          </m:e>
          <m:sup>
            <m:r>
              <w:rPr>
                <w:rFonts w:ascii="Cambria Math" w:hAnsi="Cambria Math" w:cs="CMSY10"/>
                <w:lang w:val="en-US" w:eastAsia="en-IE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MR7"/>
            <w:sz w:val="14"/>
            <w:szCs w:val="14"/>
            <w:lang w:val="en-US" w:eastAsia="en-IE"/>
          </w:rPr>
          <m:t xml:space="preserve"> </m:t>
        </m:r>
        <m:r>
          <m:rPr>
            <m:sty m:val="p"/>
          </m:rPr>
          <w:rPr>
            <w:rFonts w:ascii="Cambria Math" w:hAnsi="Cambria Math" w:cs="CMR10"/>
            <w:lang w:val="en-US" w:eastAsia="en-IE"/>
          </w:rPr>
          <m:t xml:space="preserve">+ </m:t>
        </m:r>
        <m:sSup>
          <m:sSupPr>
            <m:ctrlPr>
              <w:rPr>
                <w:rFonts w:ascii="Cambria Math" w:hAnsi="Cambria Math" w:cs="CMSY10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CMSY10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MSY10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hAnsi="Cambria Math" w:cs="CMSY10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MSY10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hAnsi="Cambria Math" w:cs="CMSY10"/>
                        <w:lang w:val="en-US" w:eastAsia="en-IE"/>
                      </w:rPr>
                      <m:t>h</m:t>
                    </m:r>
                  </m:sup>
                </m:sSubSup>
              </m:e>
            </m:d>
          </m:e>
          <m:sup>
            <m:r>
              <w:rPr>
                <w:rFonts w:ascii="Cambria Math" w:hAnsi="Cambria Math" w:cs="CMSY10"/>
                <w:lang w:val="en-US" w:eastAsia="en-IE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CMR7"/>
            <w:sz w:val="14"/>
            <w:szCs w:val="14"/>
            <w:lang w:val="en-US" w:eastAsia="en-IE"/>
          </w:rPr>
          <m:t xml:space="preserve"> </m:t>
        </m:r>
        <m:r>
          <m:rPr>
            <m:sty m:val="p"/>
          </m:rPr>
          <w:rPr>
            <w:rFonts w:ascii="Cambria Math" w:hAnsi="Cambria Math" w:cs="CMR10"/>
            <w:lang w:val="en-US" w:eastAsia="en-IE"/>
          </w:rPr>
          <m:t>= 1</m:t>
        </m:r>
      </m:oMath>
      <w:r w:rsidR="00E0030B">
        <w:rPr>
          <w:rFonts w:ascii="CMMI10" w:eastAsia="CMMI10" w:cs="CMMI10"/>
          <w:lang w:val="en-US" w:eastAsia="en-IE"/>
        </w:rPr>
        <w:t>.</w:t>
      </w:r>
      <w:r w:rsidR="001A5575">
        <w:rPr>
          <w:rFonts w:ascii="CMMI10" w:cs="CMMI10" w:hint="eastAsia"/>
          <w:lang w:val="en-US" w:eastAsia="ko-KR"/>
        </w:rPr>
        <w:t xml:space="preserve">                                  </w:t>
      </w:r>
      <w:r w:rsidR="00E0030B">
        <w:rPr>
          <w:rFonts w:ascii="CMMI10" w:eastAsia="CMMI10" w:cs="CMMI10"/>
          <w:lang w:val="en-US" w:eastAsia="en-IE"/>
        </w:rPr>
        <w:t xml:space="preserve"> </w:t>
      </w:r>
      <w:r w:rsidR="00E0030B">
        <w:rPr>
          <w:lang w:val="en-US" w:eastAsia="en-IE"/>
        </w:rPr>
        <w:t>(3)</w:t>
      </w:r>
    </w:p>
    <w:p w:rsidR="00E0030B" w:rsidRPr="00E0030B" w:rsidRDefault="00E0030B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Pr="001A5575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1A5575">
        <w:rPr>
          <w:lang w:val="en-US" w:eastAsia="en-IE"/>
        </w:rPr>
        <w:t xml:space="preserve">The measured </w:t>
      </w:r>
      <w:r w:rsidRPr="001A5575">
        <w:rPr>
          <w:rFonts w:eastAsia="CMMI10"/>
          <w:lang w:val="en-US" w:eastAsia="en-IE"/>
        </w:rPr>
        <w:t>S</w:t>
      </w:r>
      <w:r w:rsidRPr="001A5575">
        <w:rPr>
          <w:vertAlign w:val="subscript"/>
          <w:lang w:val="en-US" w:eastAsia="en-IE"/>
        </w:rPr>
        <w:t>21</w:t>
      </w:r>
      <w:r w:rsidRPr="001A5575">
        <w:rPr>
          <w:lang w:val="en-US" w:eastAsia="en-IE"/>
        </w:rPr>
        <w:t xml:space="preserve"> includes path loss and twice the horn gain,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>which need to be compensated for to find the true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>channel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>transfer function. Ther</w:t>
      </w:r>
      <w:r w:rsidR="001A5575">
        <w:rPr>
          <w:rFonts w:hint="eastAsia"/>
          <w:lang w:val="en-US" w:eastAsia="ko-KR"/>
        </w:rPr>
        <w:t>e</w:t>
      </w:r>
      <w:r w:rsidRPr="001A5575">
        <w:rPr>
          <w:lang w:val="en-US" w:eastAsia="en-IE"/>
        </w:rPr>
        <w:t xml:space="preserve">fore, </w:t>
      </w:r>
      <m:oMath>
        <m:sSubSup>
          <m:sSubSupPr>
            <m:ctrlPr>
              <w:rPr>
                <w:rFonts w:ascii="Cambria Math" w:hAnsi="Cambria Math" w:cs="CMSY10"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hh</m:t>
            </m:r>
          </m:sup>
        </m:sSubSup>
      </m:oMath>
      <w:r w:rsidRPr="001A5575">
        <w:rPr>
          <w:lang w:val="en-US" w:eastAsia="en-IE"/>
        </w:rPr>
        <w:t xml:space="preserve"> in Fig. 6 is calculated as</w:t>
      </w:r>
      <w:r w:rsidRPr="001A5575">
        <w:rPr>
          <w:lang w:val="en-US" w:eastAsia="ko-KR"/>
        </w:rPr>
        <w:t xml:space="preserve"> </w:t>
      </w: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BE16B3" w:rsidP="001A5575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sSubSup>
          <m:sSub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bSupPr>
          <m:e>
            <m:r>
              <w:rPr>
                <w:rFonts w:ascii="Cambria Math" w:eastAsia="Adobe Heiti Std R" w:hAnsi="Cambria Math"/>
                <w:lang w:val="en-US" w:eastAsia="en-IE"/>
              </w:rPr>
              <m:t>S</m:t>
            </m:r>
          </m:e>
          <m:sub>
            <m:r>
              <w:rPr>
                <w:rFonts w:ascii="Cambria Math" w:eastAsia="Adobe Heiti Std R" w:hAnsi="Cambria Math"/>
                <w:lang w:val="en-US" w:eastAsia="en-IE"/>
              </w:rPr>
              <m:t>21</m:t>
            </m:r>
          </m:sub>
          <m:sup>
            <m:r>
              <w:rPr>
                <w:rFonts w:ascii="Cambria Math" w:eastAsia="Adobe Heiti Std R" w:hAnsi="Cambria Math"/>
                <w:lang w:val="en-US" w:eastAsia="en-IE"/>
              </w:rPr>
              <m:t>hh</m:t>
            </m:r>
          </m:sup>
        </m:sSubSup>
        <m:r>
          <m:rPr>
            <m:sty m:val="p"/>
          </m:rPr>
          <w:rPr>
            <w:rFonts w:ascii="Cambria Math" w:eastAsia="Adobe Heiti Std R" w:hAnsi="Cambria Math"/>
            <w:sz w:val="14"/>
            <w:szCs w:val="14"/>
            <w:lang w:val="en-US" w:eastAsia="en-IE"/>
          </w:rPr>
          <m:t xml:space="preserve"> </m:t>
        </m:r>
        <m:r>
          <m:rPr>
            <m:sty m:val="p"/>
          </m:rPr>
          <w:rPr>
            <w:rFonts w:ascii="Cambria Math" w:eastAsia="Adobe Heiti Std R" w:hAnsi="Cambria Math"/>
            <w:lang w:val="en-US" w:eastAsia="en-IE"/>
          </w:rPr>
          <m:t>=</m:t>
        </m:r>
        <m:sSub>
          <m:sSubPr>
            <m:ctrlPr>
              <w:rPr>
                <w:rFonts w:ascii="Cambria Math" w:eastAsia="Adobe Heiti Std R" w:hAnsi="Cambria Math"/>
                <w:lang w:val="en-US" w:eastAsia="en-IE"/>
              </w:rPr>
            </m:ctrlPr>
          </m:sSubPr>
          <m:e>
            <m:r>
              <w:rPr>
                <w:rFonts w:ascii="Cambria Math" w:eastAsia="Adobe Heiti Std R" w:hAnsi="Cambria Math"/>
                <w:lang w:val="en-US" w:eastAsia="en-IE"/>
              </w:rPr>
              <m:t>S</m:t>
            </m:r>
          </m:e>
          <m:sub>
            <m:r>
              <w:rPr>
                <w:rFonts w:ascii="Cambria Math" w:eastAsia="Adobe Heiti Std R" w:hAnsi="Cambria Math"/>
                <w:lang w:val="en-US" w:eastAsia="en-IE"/>
              </w:rPr>
              <m:t>21deembed</m:t>
            </m:r>
          </m:sub>
        </m:sSub>
        <m:r>
          <w:rPr>
            <w:rFonts w:ascii="Cambria Math" w:eastAsia="Adobe Heiti Std R" w:hAnsi="Cambria Math"/>
            <w:lang w:val="en-US" w:eastAsia="en-IE"/>
          </w:rPr>
          <m:t>+PL-</m:t>
        </m:r>
        <m:sSub>
          <m:sSubPr>
            <m:ctrlPr>
              <w:rPr>
                <w:rFonts w:ascii="Cambria Math" w:eastAsia="Adobe Heiti Std R" w:hAnsi="Cambria Math"/>
                <w:lang w:val="en-US" w:eastAsia="en-IE"/>
              </w:rPr>
            </m:ctrlPr>
          </m:sSubPr>
          <m:e>
            <m:r>
              <w:rPr>
                <w:rFonts w:ascii="Cambria Math" w:eastAsia="Adobe Heiti Std R" w:hAnsi="Cambria Math"/>
                <w:lang w:val="en-US" w:eastAsia="en-IE"/>
              </w:rPr>
              <m:t>2G</m:t>
            </m:r>
          </m:e>
          <m:sub>
            <m:r>
              <w:rPr>
                <w:rFonts w:ascii="Cambria Math" w:eastAsia="Adobe Heiti Std R" w:hAnsi="Cambria Math"/>
                <w:lang w:val="en-US" w:eastAsia="en-IE"/>
              </w:rPr>
              <m:t>h</m:t>
            </m:r>
          </m:sub>
        </m:sSub>
      </m:oMath>
      <w:r w:rsidR="00E0030B">
        <w:rPr>
          <w:rFonts w:ascii="CMMI10" w:eastAsia="CMMI10" w:cs="CMMI10"/>
          <w:lang w:val="en-US" w:eastAsia="en-IE"/>
        </w:rPr>
        <w:t xml:space="preserve">, </w:t>
      </w:r>
      <w:r w:rsidR="001A5575">
        <w:rPr>
          <w:rFonts w:ascii="CMMI10" w:cs="CMMI10" w:hint="eastAsia"/>
          <w:lang w:val="en-US" w:eastAsia="ko-KR"/>
        </w:rPr>
        <w:t xml:space="preserve">                              </w:t>
      </w:r>
      <w:r w:rsidR="00E0030B">
        <w:rPr>
          <w:lang w:val="en-US" w:eastAsia="en-IE"/>
        </w:rPr>
        <w:t>(4)</w:t>
      </w:r>
    </w:p>
    <w:p w:rsidR="00E0030B" w:rsidRPr="00857B66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Pr="001A5575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proofErr w:type="gramStart"/>
      <w:r w:rsidRPr="001A5575">
        <w:rPr>
          <w:lang w:val="en-US" w:eastAsia="en-IE"/>
        </w:rPr>
        <w:t>where</w:t>
      </w:r>
      <w:proofErr w:type="gramEnd"/>
      <w:r w:rsidRPr="001A5575">
        <w:rPr>
          <w:lang w:val="en-US" w:eastAsia="en-IE"/>
        </w:rPr>
        <w:t xml:space="preserve"> </w:t>
      </w:r>
      <w:r w:rsidRPr="001A5575">
        <w:rPr>
          <w:rFonts w:eastAsia="CMMI10"/>
          <w:lang w:val="en-US" w:eastAsia="en-IE"/>
        </w:rPr>
        <w:t>S</w:t>
      </w:r>
      <w:r w:rsidRPr="001A5575">
        <w:rPr>
          <w:vertAlign w:val="subscript"/>
          <w:lang w:val="en-US" w:eastAsia="en-IE"/>
        </w:rPr>
        <w:t>21deembed</w:t>
      </w:r>
      <w:r w:rsidRPr="001A5575">
        <w:rPr>
          <w:lang w:val="en-US" w:eastAsia="en-IE"/>
        </w:rPr>
        <w:t xml:space="preserve"> refers to the measured </w:t>
      </w:r>
      <w:r w:rsidRPr="001A5575">
        <w:rPr>
          <w:rFonts w:eastAsia="CMMI10"/>
          <w:lang w:val="en-US" w:eastAsia="en-IE"/>
        </w:rPr>
        <w:t>S</w:t>
      </w:r>
      <w:r w:rsidRPr="001A5575">
        <w:rPr>
          <w:vertAlign w:val="subscript"/>
          <w:lang w:val="en-US" w:eastAsia="en-IE"/>
        </w:rPr>
        <w:t>21</w:t>
      </w:r>
      <w:r w:rsidRPr="001A5575">
        <w:rPr>
          <w:lang w:val="en-US" w:eastAsia="en-IE"/>
        </w:rPr>
        <w:t xml:space="preserve"> after the de</w:t>
      </w:r>
      <w:r w:rsidR="00E53428">
        <w:rPr>
          <w:rFonts w:hint="eastAsia"/>
          <w:lang w:val="en-US" w:eastAsia="ko-KR"/>
        </w:rPr>
        <w:t>-</w:t>
      </w:r>
      <w:r w:rsidRPr="001A5575">
        <w:rPr>
          <w:lang w:val="en-US" w:eastAsia="en-IE"/>
        </w:rPr>
        <w:t>embedding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 xml:space="preserve">of the transceiver loss, and </w:t>
      </w:r>
      <w:proofErr w:type="spellStart"/>
      <w:r w:rsidRPr="001A5575">
        <w:rPr>
          <w:rFonts w:eastAsia="CMMI10"/>
          <w:lang w:val="en-US" w:eastAsia="en-IE"/>
        </w:rPr>
        <w:t>G</w:t>
      </w:r>
      <w:r w:rsidRPr="001A5575">
        <w:rPr>
          <w:vertAlign w:val="subscript"/>
          <w:lang w:val="en-US" w:eastAsia="en-IE"/>
        </w:rPr>
        <w:t>h</w:t>
      </w:r>
      <w:proofErr w:type="spellEnd"/>
      <w:r w:rsidRPr="001A5575">
        <w:rPr>
          <w:lang w:val="en-US" w:eastAsia="en-IE"/>
        </w:rPr>
        <w:t xml:space="preserve"> is the average of</w:t>
      </w:r>
      <w:r w:rsidRPr="001A5575">
        <w:rPr>
          <w:lang w:val="en-US" w:eastAsia="ko-KR"/>
        </w:rPr>
        <w:t xml:space="preserve"> </w:t>
      </w:r>
      <w:r w:rsidRPr="001A5575">
        <w:rPr>
          <w:lang w:val="en-US" w:eastAsia="en-IE"/>
        </w:rPr>
        <w:t>the frequency dependent horn gain. From Fig. 6, we can relate</w:t>
      </w:r>
      <w:r w:rsidRPr="001A5575">
        <w:rPr>
          <w:lang w:val="en-US" w:eastAsia="ko-KR"/>
        </w:rPr>
        <w:t xml:space="preserve"> </w:t>
      </w:r>
      <m:oMath>
        <m:sSubSup>
          <m:sSubSupPr>
            <m:ctrlPr>
              <w:rPr>
                <w:rFonts w:ascii="Cambria Math" w:hAnsi="Cambria Math" w:cs="CMSY10"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</m:t>
            </m:r>
          </m:sup>
        </m:sSubSup>
      </m:oMath>
      <w:r w:rsidRPr="001A5575">
        <w:rPr>
          <w:lang w:val="en-US" w:eastAsia="en-IE"/>
        </w:rPr>
        <w:t xml:space="preserve"> and </w:t>
      </w:r>
      <m:oMath>
        <m:sSubSup>
          <m:sSubSupPr>
            <m:ctrlPr>
              <w:rPr>
                <w:rFonts w:ascii="Cambria Math" w:hAnsi="Cambria Math" w:cs="CMSY10"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hh</m:t>
            </m:r>
          </m:sup>
        </m:sSubSup>
      </m:oMath>
      <w:r w:rsidRPr="001A5575">
        <w:rPr>
          <w:lang w:val="en-US" w:eastAsia="en-IE"/>
        </w:rPr>
        <w:t xml:space="preserve"> as follows:</w:t>
      </w:r>
    </w:p>
    <w:p w:rsidR="00E0030B" w:rsidRPr="001A5575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BE16B3" w:rsidP="001A5575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sSup>
          <m:s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Adobe Heiti Std R" w:hAnsi="Cambria Math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hh</m:t>
                    </m:r>
                  </m:sup>
                </m:sSubSup>
              </m:e>
            </m:d>
          </m:e>
          <m:sup>
            <m:r>
              <w:rPr>
                <w:rFonts w:ascii="Cambria Math" w:eastAsia="Adobe Heiti Std R" w:hAnsi="Cambria Math"/>
                <w:lang w:val="en-US" w:eastAsia="en-IE"/>
              </w:rPr>
              <m:t>2</m:t>
            </m:r>
          </m:sup>
        </m:sSup>
        <m:r>
          <m:rPr>
            <m:sty m:val="p"/>
          </m:rPr>
          <w:rPr>
            <w:rFonts w:ascii="Cambria Math" w:eastAsia="Adobe Heiti Std R" w:hAnsi="Cambria Math"/>
            <w:sz w:val="14"/>
            <w:szCs w:val="14"/>
            <w:lang w:val="en-US" w:eastAsia="en-IE"/>
          </w:rPr>
          <m:t xml:space="preserve"> </m:t>
        </m:r>
        <m:r>
          <m:rPr>
            <m:sty m:val="p"/>
          </m:rPr>
          <w:rPr>
            <w:rFonts w:ascii="Cambria Math" w:eastAsia="Adobe Heiti Std R" w:hAnsi="Cambria Math"/>
            <w:lang w:val="en-US" w:eastAsia="en-IE"/>
          </w:rPr>
          <m:t>=</m:t>
        </m:r>
        <m:sSup>
          <m:s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Adobe Heiti Std R" w:hAnsi="Cambria Math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h</m:t>
                    </m:r>
                  </m:sup>
                </m:sSubSup>
              </m:e>
            </m:d>
          </m:e>
          <m:sup>
            <m:r>
              <w:rPr>
                <w:rFonts w:ascii="Cambria Math" w:eastAsia="Adobe Heiti Std R" w:hAnsi="Cambria Math"/>
                <w:lang w:val="en-US" w:eastAsia="en-IE"/>
              </w:rPr>
              <m:t>2</m:t>
            </m:r>
          </m:sup>
        </m:sSup>
        <m:sSup>
          <m:s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Adobe Heiti Std R" w:hAnsi="Cambria Math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h</m:t>
                    </m:r>
                  </m:sup>
                </m:sSubSup>
              </m:e>
            </m:d>
          </m:e>
          <m:sup>
            <m:r>
              <w:rPr>
                <w:rFonts w:ascii="Cambria Math" w:eastAsia="Adobe Heiti Std R" w:hAnsi="Cambria Math"/>
                <w:lang w:val="en-US" w:eastAsia="en-IE"/>
              </w:rPr>
              <m:t>2</m:t>
            </m:r>
          </m:sup>
        </m:sSup>
      </m:oMath>
      <w:r w:rsidR="001A5575">
        <w:rPr>
          <w:rFonts w:ascii="CMSY10" w:hAnsi="CMSY10" w:cs="CMSY10" w:hint="eastAsia"/>
          <w:lang w:val="en-US" w:eastAsia="ko-KR"/>
        </w:rPr>
        <w:t xml:space="preserve"> ,</w:t>
      </w:r>
      <w:r w:rsidR="001A5575">
        <w:rPr>
          <w:rFonts w:ascii="CMR7" w:hAnsi="CMR7" w:cs="CMR7" w:hint="eastAsia"/>
          <w:sz w:val="14"/>
          <w:szCs w:val="14"/>
          <w:lang w:val="en-US" w:eastAsia="ko-KR"/>
        </w:rPr>
        <w:t xml:space="preserve">                                                                                      </w:t>
      </w:r>
      <w:r w:rsidR="00E0030B">
        <w:rPr>
          <w:lang w:val="en-US" w:eastAsia="en-IE"/>
        </w:rPr>
        <w:t>(5)</w:t>
      </w:r>
    </w:p>
    <w:p w:rsidR="00E0030B" w:rsidRPr="00E0030B" w:rsidRDefault="00E0030B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proofErr w:type="gramStart"/>
      <w:r>
        <w:rPr>
          <w:lang w:val="en-US" w:eastAsia="en-IE"/>
        </w:rPr>
        <w:t>which</w:t>
      </w:r>
      <w:proofErr w:type="gramEnd"/>
      <w:r>
        <w:rPr>
          <w:lang w:val="en-US" w:eastAsia="en-IE"/>
        </w:rPr>
        <w:t xml:space="preserve"> leads to</w:t>
      </w:r>
      <w:r>
        <w:rPr>
          <w:rFonts w:hint="eastAsia"/>
          <w:lang w:val="en-US" w:eastAsia="ko-KR"/>
        </w:rPr>
        <w:t xml:space="preserve"> </w:t>
      </w: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BE16B3" w:rsidP="001A5575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sSup>
          <m:s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Adobe Heiti Std R" w:hAnsi="Cambria Math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h</m:t>
                    </m:r>
                  </m:sup>
                </m:sSubSup>
              </m:e>
            </m:d>
          </m:e>
          <m:sup>
            <m:r>
              <w:rPr>
                <w:rFonts w:ascii="Cambria Math" w:eastAsia="Adobe Heiti Std R" w:hAnsi="Cambria Math"/>
                <w:lang w:val="en-US" w:eastAsia="en-IE"/>
              </w:rPr>
              <m:t>2</m:t>
            </m:r>
          </m:sup>
        </m:sSup>
        <m:r>
          <w:rPr>
            <w:rFonts w:ascii="Cambria Math" w:eastAsia="Adobe Heiti Std R" w:hAnsi="Cambria Math"/>
            <w:lang w:val="en-US" w:eastAsia="en-IE"/>
          </w:rPr>
          <m:t>=</m:t>
        </m:r>
        <m:d>
          <m:dPr>
            <m:begChr m:val="|"/>
            <m:endChr m:val="|"/>
            <m:ctrlPr>
              <w:rPr>
                <w:rFonts w:ascii="Cambria Math" w:eastAsia="Adobe Heiti Std R" w:hAnsi="Cambria Math"/>
                <w:lang w:val="en-US" w:eastAsia="en-IE"/>
              </w:rPr>
            </m:ctrlPr>
          </m:dPr>
          <m:e>
            <m:sSubSup>
              <m:sSubSupPr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sSubSupPr>
              <m:e>
                <m:r>
                  <w:rPr>
                    <w:rFonts w:ascii="Cambria Math" w:eastAsia="Adobe Heiti Std R" w:hAnsi="Cambria Math"/>
                    <w:lang w:val="en-US" w:eastAsia="en-IE"/>
                  </w:rPr>
                  <m:t>S</m:t>
                </m:r>
              </m:e>
              <m:sub>
                <m:r>
                  <w:rPr>
                    <w:rFonts w:ascii="Cambria Math" w:eastAsia="Adobe Heiti Std R" w:hAnsi="Cambria Math"/>
                    <w:lang w:val="en-US" w:eastAsia="en-IE"/>
                  </w:rPr>
                  <m:t>21</m:t>
                </m:r>
              </m:sub>
              <m:sup>
                <m:r>
                  <w:rPr>
                    <w:rFonts w:ascii="Cambria Math" w:eastAsia="Adobe Heiti Std R" w:hAnsi="Cambria Math"/>
                    <w:lang w:val="en-US" w:eastAsia="en-IE"/>
                  </w:rPr>
                  <m:t>hh</m:t>
                </m:r>
              </m:sup>
            </m:sSubSup>
          </m:e>
        </m:d>
      </m:oMath>
      <w:r w:rsidR="001A5575">
        <w:rPr>
          <w:rFonts w:ascii="CMSY10" w:hAnsi="CMSY10" w:cs="CMSY10" w:hint="eastAsia"/>
          <w:lang w:val="en-US" w:eastAsia="ko-KR"/>
        </w:rPr>
        <w:t xml:space="preserve"> </w:t>
      </w:r>
      <w:r w:rsidR="00E0030B">
        <w:rPr>
          <w:rFonts w:ascii="CMMI10" w:eastAsia="CMMI10" w:cs="CMMI10"/>
          <w:lang w:val="en-US" w:eastAsia="en-IE"/>
        </w:rPr>
        <w:t xml:space="preserve">. </w:t>
      </w:r>
      <w:r w:rsidR="001A5575">
        <w:rPr>
          <w:rFonts w:ascii="CMMI10" w:cs="CMMI10" w:hint="eastAsia"/>
          <w:lang w:val="en-US" w:eastAsia="ko-KR"/>
        </w:rPr>
        <w:t xml:space="preserve">                                   </w:t>
      </w:r>
      <w:r w:rsidR="00E0030B">
        <w:rPr>
          <w:lang w:val="en-US" w:eastAsia="en-IE"/>
        </w:rPr>
        <w:t>(6)</w:t>
      </w: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Pr="008C3731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8C3731">
        <w:rPr>
          <w:lang w:val="en-US" w:eastAsia="en-IE"/>
        </w:rPr>
        <w:lastRenderedPageBreak/>
        <w:t xml:space="preserve">Finally, </w:t>
      </w:r>
      <m:oMath>
        <m:sSubSup>
          <m:sSub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bSupPr>
          <m:e>
            <m:r>
              <w:rPr>
                <w:rFonts w:ascii="Cambria Math" w:eastAsia="Adobe Heiti Std R" w:hAnsi="Cambria Math"/>
                <w:lang w:val="en-US" w:eastAsia="en-IE"/>
              </w:rPr>
              <m:t>S</m:t>
            </m:r>
          </m:e>
          <m:sub>
            <m:r>
              <w:rPr>
                <w:rFonts w:ascii="Cambria Math" w:eastAsia="Adobe Heiti Std R" w:hAnsi="Cambria Math"/>
                <w:lang w:val="en-US" w:eastAsia="en-IE"/>
              </w:rPr>
              <m:t>11</m:t>
            </m:r>
          </m:sub>
          <m:sup>
            <m:r>
              <w:rPr>
                <w:rFonts w:ascii="Cambria Math" w:eastAsia="Adobe Heiti Std R" w:hAnsi="Cambria Math"/>
                <w:lang w:val="en-US" w:eastAsia="en-IE"/>
              </w:rPr>
              <m:t>h</m:t>
            </m:r>
          </m:sup>
        </m:sSubSup>
      </m:oMath>
      <w:r w:rsidRPr="008C3731">
        <w:rPr>
          <w:lang w:val="en-US" w:eastAsia="en-IE"/>
        </w:rPr>
        <w:t xml:space="preserve"> can be found by substituting (6) into (3) as</w:t>
      </w:r>
    </w:p>
    <w:p w:rsidR="00E0030B" w:rsidRPr="00E0030B" w:rsidRDefault="00E0030B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Default="00BE16B3" w:rsidP="008C3731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d>
          <m:dPr>
            <m:begChr m:val="|"/>
            <m:endChr m:val="|"/>
            <m:ctrlPr>
              <w:rPr>
                <w:rFonts w:ascii="Cambria Math" w:hAnsi="Cambria Math" w:cs="CMSY10"/>
                <w:i/>
                <w:lang w:val="en-US" w:eastAsia="en-IE"/>
              </w:rPr>
            </m:ctrlPr>
          </m:dPr>
          <m:e>
            <m:sSubSup>
              <m:sSubSupPr>
                <m:ctrlPr>
                  <w:rPr>
                    <w:rFonts w:ascii="Cambria Math" w:hAnsi="Cambria Math" w:cs="CMSY10"/>
                    <w:i/>
                    <w:lang w:val="en-US" w:eastAsia="en-IE"/>
                  </w:rPr>
                </m:ctrlPr>
              </m:sSubSupPr>
              <m:e>
                <m:r>
                  <w:rPr>
                    <w:rFonts w:ascii="Cambria Math" w:hAnsi="Cambria Math" w:cs="CMSY10"/>
                    <w:lang w:val="en-US" w:eastAsia="en-IE"/>
                  </w:rPr>
                  <m:t>S</m:t>
                </m:r>
              </m:e>
              <m:sub>
                <m:r>
                  <w:rPr>
                    <w:rFonts w:ascii="Cambria Math" w:hAnsi="Cambria Math" w:cs="CMSY10"/>
                    <w:lang w:val="en-US" w:eastAsia="en-IE"/>
                  </w:rPr>
                  <m:t>11</m:t>
                </m:r>
              </m:sub>
              <m:sup>
                <m:r>
                  <w:rPr>
                    <w:rFonts w:ascii="Cambria Math" w:hAnsi="Cambria Math" w:cs="CMSY10"/>
                    <w:lang w:val="en-US" w:eastAsia="en-IE"/>
                  </w:rPr>
                  <m:t>h</m:t>
                </m:r>
              </m:sup>
            </m:sSubSup>
          </m:e>
        </m:d>
        <m:r>
          <w:rPr>
            <w:rFonts w:ascii="Cambria Math" w:hAnsi="Cambria Math" w:cs="CMSY10"/>
            <w:lang w:val="en-US" w:eastAsia="en-IE"/>
          </w:rPr>
          <m:t>=</m:t>
        </m:r>
        <m:rad>
          <m:radPr>
            <m:degHide m:val="1"/>
            <m:ctrlPr>
              <w:rPr>
                <w:rFonts w:ascii="Cambria Math" w:hAnsi="Cambria Math" w:cs="CMSY10"/>
                <w:i/>
                <w:lang w:val="en-US" w:eastAsia="en-IE"/>
              </w:rPr>
            </m:ctrlPr>
          </m:radPr>
          <m:deg/>
          <m:e>
            <m:r>
              <w:rPr>
                <w:rFonts w:ascii="Cambria Math" w:hAnsi="Cambria Math" w:cs="CMSY10"/>
                <w:lang w:val="en-US" w:eastAsia="en-IE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hAnsi="Cambria Math" w:cs="CMSY10"/>
                    <w:i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MSY10"/>
                        <w:i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hAnsi="Cambria Math" w:cs="CMSY10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MSY10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hAnsi="Cambria Math" w:cs="CMSY10"/>
                        <w:lang w:val="en-US" w:eastAsia="en-IE"/>
                      </w:rPr>
                      <m:t>hh</m:t>
                    </m:r>
                  </m:sup>
                </m:sSubSup>
              </m:e>
            </m:d>
          </m:e>
        </m:rad>
      </m:oMath>
      <w:r w:rsidR="008C3731">
        <w:rPr>
          <w:rFonts w:ascii="CMSY10" w:hAnsi="CMSY10" w:cs="CMSY10" w:hint="eastAsia"/>
          <w:lang w:val="en-US" w:eastAsia="ko-KR"/>
        </w:rPr>
        <w:t xml:space="preserve"> </w:t>
      </w:r>
      <w:r w:rsidR="00E0030B">
        <w:rPr>
          <w:rFonts w:ascii="CMMI10" w:eastAsia="CMMI10" w:cs="CMMI10"/>
          <w:lang w:val="en-US" w:eastAsia="en-IE"/>
        </w:rPr>
        <w:t xml:space="preserve">. </w:t>
      </w:r>
      <w:r w:rsidR="008C3731">
        <w:rPr>
          <w:rFonts w:ascii="CMMI10" w:cs="CMMI10" w:hint="eastAsia"/>
          <w:lang w:val="en-US" w:eastAsia="ko-KR"/>
        </w:rPr>
        <w:t xml:space="preserve">                               </w:t>
      </w:r>
      <w:r w:rsidR="00E0030B">
        <w:rPr>
          <w:lang w:val="en-US" w:eastAsia="en-IE"/>
        </w:rPr>
        <w:t>(7)</w:t>
      </w:r>
    </w:p>
    <w:p w:rsidR="00E0030B" w:rsidRPr="00E0030B" w:rsidRDefault="00E0030B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Pr="008C3731" w:rsidRDefault="00E0030B" w:rsidP="00BF23DC">
      <w:pPr>
        <w:widowControl w:val="0"/>
        <w:autoSpaceDE w:val="0"/>
        <w:autoSpaceDN w:val="0"/>
        <w:adjustRightInd w:val="0"/>
        <w:rPr>
          <w:lang w:val="en-US" w:eastAsia="en-IE"/>
        </w:rPr>
      </w:pPr>
      <w:r w:rsidRPr="008C3731">
        <w:rPr>
          <w:lang w:val="en-US" w:eastAsia="en-IE"/>
        </w:rPr>
        <w:t xml:space="preserve">The measured (i.e., post-processed) </w:t>
      </w:r>
      <w:r w:rsidRPr="008C3731">
        <w:rPr>
          <w:rFonts w:eastAsia="CMMI10"/>
          <w:lang w:val="en-US" w:eastAsia="en-IE"/>
        </w:rPr>
        <w:t>S</w:t>
      </w:r>
      <w:r w:rsidRPr="008C3731">
        <w:rPr>
          <w:vertAlign w:val="subscript"/>
          <w:lang w:val="en-US" w:eastAsia="en-IE"/>
        </w:rPr>
        <w:t>11</w:t>
      </w:r>
      <w:r w:rsidRPr="008C3731">
        <w:rPr>
          <w:lang w:val="en-US" w:eastAsia="en-IE"/>
        </w:rPr>
        <w:t xml:space="preserve"> and gain of the horn</w:t>
      </w:r>
      <w:r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are shown in Fig. 7. They are also compared with simulated</w:t>
      </w:r>
      <w:r w:rsidRPr="008C3731">
        <w:rPr>
          <w:lang w:val="en-US" w:eastAsia="ko-KR"/>
        </w:rPr>
        <w:t xml:space="preserve"> </w:t>
      </w:r>
      <w:r w:rsidRPr="008C3731">
        <w:rPr>
          <w:rFonts w:eastAsia="CMMI10"/>
          <w:lang w:val="en-US" w:eastAsia="en-IE"/>
        </w:rPr>
        <w:t>S</w:t>
      </w:r>
      <w:r w:rsidRPr="008C3731">
        <w:rPr>
          <w:vertAlign w:val="subscript"/>
          <w:lang w:val="en-US" w:eastAsia="en-IE"/>
        </w:rPr>
        <w:t>11</w:t>
      </w:r>
      <w:r w:rsidRPr="008C3731">
        <w:rPr>
          <w:lang w:val="en-US" w:eastAsia="en-IE"/>
        </w:rPr>
        <w:t xml:space="preserve"> and gain of the horn antenna to verify our approach. The</w:t>
      </w:r>
      <w:r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comparison is further discussed in</w:t>
      </w:r>
      <w:r w:rsidRPr="008C3731">
        <w:rPr>
          <w:lang w:val="en-US" w:eastAsia="ko-KR"/>
        </w:rPr>
        <w:t xml:space="preserve"> </w:t>
      </w:r>
      <w:r w:rsidR="004046B6">
        <w:rPr>
          <w:lang w:val="en-US" w:eastAsia="en-IE"/>
        </w:rPr>
        <w:t xml:space="preserve">Section </w:t>
      </w:r>
      <w:r w:rsidR="004046B6">
        <w:rPr>
          <w:rFonts w:hint="eastAsia"/>
          <w:lang w:val="en-US" w:eastAsia="ko-KR"/>
        </w:rPr>
        <w:t>5</w:t>
      </w:r>
      <w:r w:rsidRPr="008C3731">
        <w:rPr>
          <w:lang w:val="en-US" w:eastAsia="en-IE"/>
        </w:rPr>
        <w:t>.</w:t>
      </w:r>
    </w:p>
    <w:p w:rsidR="00D505B1" w:rsidRPr="008C3731" w:rsidRDefault="00D505B1" w:rsidP="00BF23DC">
      <w:pPr>
        <w:autoSpaceDE w:val="0"/>
        <w:autoSpaceDN w:val="0"/>
        <w:adjustRightInd w:val="0"/>
        <w:rPr>
          <w:lang w:val="en-US" w:eastAsia="ko-KR"/>
        </w:rPr>
      </w:pPr>
    </w:p>
    <w:p w:rsidR="00E0030B" w:rsidRPr="008C3731" w:rsidRDefault="00E0030B" w:rsidP="00BF23DC">
      <w:pPr>
        <w:widowControl w:val="0"/>
        <w:autoSpaceDE w:val="0"/>
        <w:autoSpaceDN w:val="0"/>
        <w:adjustRightInd w:val="0"/>
        <w:rPr>
          <w:i/>
          <w:iCs/>
          <w:lang w:val="en-US" w:eastAsia="en-IE"/>
        </w:rPr>
      </w:pPr>
      <w:r w:rsidRPr="008C3731">
        <w:rPr>
          <w:i/>
          <w:iCs/>
          <w:lang w:val="en-US" w:eastAsia="en-IE"/>
        </w:rPr>
        <w:t>B. Horn-to-LTSA Measurement Scenario</w:t>
      </w:r>
    </w:p>
    <w:p w:rsidR="00E0030B" w:rsidRPr="008C3731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8C3731">
        <w:rPr>
          <w:lang w:val="en-US" w:eastAsia="en-IE"/>
        </w:rPr>
        <w:t>The a</w:t>
      </w:r>
      <w:r w:rsidR="008C3731">
        <w:rPr>
          <w:lang w:val="en-US" w:eastAsia="en-IE"/>
        </w:rPr>
        <w:t xml:space="preserve">lgorithm described in Section </w:t>
      </w:r>
      <w:r w:rsidR="008C3731">
        <w:rPr>
          <w:rFonts w:hint="eastAsia"/>
          <w:lang w:val="en-US" w:eastAsia="ko-KR"/>
        </w:rPr>
        <w:t>4</w:t>
      </w:r>
      <w:r w:rsidRPr="008C3731">
        <w:rPr>
          <w:lang w:val="en-US" w:eastAsia="en-IE"/>
        </w:rPr>
        <w:t>-A is also used in the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second measurement scenario to find the gain and the return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loss of the LTSA. The only modification from the first scenario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is that the Rx horn antenna is now replaced with the proposed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 xml:space="preserve">LTSA, and the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11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</m:t>
            </m:r>
          </m:sup>
        </m:sSubSup>
      </m:oMath>
      <w:r w:rsidRPr="008C3731">
        <w:rPr>
          <w:lang w:val="en-US" w:eastAsia="en-IE"/>
        </w:rPr>
        <w:t xml:space="preserve"> and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</m:t>
            </m:r>
          </m:sup>
        </m:sSubSup>
      </m:oMath>
      <w:r w:rsidRPr="008C3731">
        <w:rPr>
          <w:lang w:val="en-US" w:eastAsia="en-IE"/>
        </w:rPr>
        <w:t xml:space="preserve"> on the Rx side, and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hh</m:t>
            </m:r>
          </m:sup>
        </m:sSubSup>
      </m:oMath>
      <w:r w:rsidRPr="008C3731">
        <w:rPr>
          <w:lang w:val="en-US" w:eastAsia="en-IE"/>
        </w:rPr>
        <w:t xml:space="preserve"> in Figure 6</w:t>
      </w:r>
      <w:r w:rsidR="008C3731">
        <w:rPr>
          <w:rFonts w:hint="eastAsia"/>
          <w:lang w:val="en-US" w:eastAsia="ko-KR"/>
        </w:rPr>
        <w:t xml:space="preserve"> </w:t>
      </w:r>
      <w:r w:rsidRPr="008C3731">
        <w:rPr>
          <w:lang w:val="en-US" w:eastAsia="en-IE"/>
        </w:rPr>
        <w:t xml:space="preserve">are substituted </w:t>
      </w:r>
      <w:proofErr w:type="gramStart"/>
      <w:r w:rsidRPr="008C3731">
        <w:rPr>
          <w:lang w:val="en-US" w:eastAsia="en-IE"/>
        </w:rPr>
        <w:t xml:space="preserve">with </w:t>
      </w:r>
      <w:proofErr w:type="gramEnd"/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11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l</m:t>
            </m:r>
          </m:sup>
        </m:sSubSup>
      </m:oMath>
      <w:r w:rsidRPr="008C3731">
        <w:rPr>
          <w:lang w:val="en-US" w:eastAsia="en-IE"/>
        </w:rPr>
        <w:t xml:space="preserve">,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l</m:t>
            </m:r>
          </m:sup>
        </m:sSubSup>
      </m:oMath>
      <w:r w:rsidRPr="008C3731">
        <w:rPr>
          <w:lang w:val="en-US" w:eastAsia="en-IE"/>
        </w:rPr>
        <w:t xml:space="preserve">, and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hl</m:t>
            </m:r>
          </m:sup>
        </m:sSubSup>
      </m:oMath>
      <w:r w:rsidRPr="008C3731">
        <w:rPr>
          <w:lang w:val="en-US" w:eastAsia="en-IE"/>
        </w:rPr>
        <w:t>, respectively. Note that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 xml:space="preserve">the separation distance of </w:t>
      </w:r>
      <w:r w:rsidRPr="008C3731">
        <w:rPr>
          <w:rFonts w:eastAsia="CMMI10"/>
          <w:lang w:val="en-US" w:eastAsia="en-IE"/>
        </w:rPr>
        <w:t xml:space="preserve">d </w:t>
      </w:r>
      <w:r w:rsidRPr="008C3731">
        <w:rPr>
          <w:lang w:val="en-US" w:eastAsia="en-IE"/>
        </w:rPr>
        <w:t>= 1</w:t>
      </w:r>
      <w:r w:rsidRPr="008C3731">
        <w:rPr>
          <w:rFonts w:eastAsia="CMMI10"/>
          <w:lang w:val="en-US" w:eastAsia="en-IE"/>
        </w:rPr>
        <w:t>.</w:t>
      </w:r>
      <w:r w:rsidRPr="008C3731">
        <w:rPr>
          <w:lang w:val="en-US" w:eastAsia="en-IE"/>
        </w:rPr>
        <w:t>5 cm has been chosen in this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measurement scenario to ensure direct line of sight between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the horn and LTSA, as illustrated in Fig. 5.</w:t>
      </w:r>
    </w:p>
    <w:p w:rsidR="00BF23DC" w:rsidRDefault="00BF23DC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lang w:val="en-US" w:eastAsia="en-IE"/>
        </w:rPr>
        <w:t>Following the similar reasoning as in the horn-to-horn measurement</w:t>
      </w:r>
      <w:r w:rsidR="00BF23DC"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scenario,</w:t>
      </w:r>
      <w:r w:rsidR="00BF23DC">
        <w:rPr>
          <w:lang w:val="en-US" w:eastAsia="en-IE"/>
        </w:rPr>
        <w:t xml:space="preserve"> we can observe that (5) can be</w:t>
      </w:r>
      <w:r w:rsidR="00BF23DC"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rewritten</w:t>
      </w:r>
      <w:r w:rsidR="00BF23DC"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as</w:t>
      </w:r>
    </w:p>
    <w:p w:rsidR="00BF23DC" w:rsidRDefault="00BF23DC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0030B" w:rsidRDefault="00BE16B3" w:rsidP="008C3731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sSup>
          <m:s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Adobe Heiti Std R" w:hAnsi="Cambria Math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hl</m:t>
                    </m:r>
                  </m:sup>
                </m:sSubSup>
              </m:e>
            </m:d>
          </m:e>
          <m:sup>
            <m:r>
              <w:rPr>
                <w:rFonts w:ascii="Cambria Math" w:eastAsia="Adobe Heiti Std R" w:hAnsi="Cambria Math"/>
                <w:lang w:val="en-US" w:eastAsia="en-IE"/>
              </w:rPr>
              <m:t>2</m:t>
            </m:r>
          </m:sup>
        </m:sSup>
        <m:r>
          <m:rPr>
            <m:sty m:val="p"/>
          </m:rPr>
          <w:rPr>
            <w:rFonts w:ascii="Cambria Math" w:eastAsia="Adobe Heiti Std R" w:hAnsi="Cambria Math"/>
            <w:sz w:val="14"/>
            <w:szCs w:val="14"/>
            <w:lang w:val="en-US" w:eastAsia="en-IE"/>
          </w:rPr>
          <m:t xml:space="preserve"> </m:t>
        </m:r>
        <m:r>
          <m:rPr>
            <m:sty m:val="p"/>
          </m:rPr>
          <w:rPr>
            <w:rFonts w:ascii="Cambria Math" w:eastAsia="Adobe Heiti Std R" w:hAnsi="Cambria Math"/>
            <w:lang w:val="en-US" w:eastAsia="en-IE"/>
          </w:rPr>
          <m:t>=</m:t>
        </m:r>
        <m:sSup>
          <m:s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Adobe Heiti Std R" w:hAnsi="Cambria Math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h</m:t>
                    </m:r>
                  </m:sup>
                </m:sSubSup>
              </m:e>
            </m:d>
          </m:e>
          <m:sup>
            <m:r>
              <w:rPr>
                <w:rFonts w:ascii="Cambria Math" w:eastAsia="Adobe Heiti Std R" w:hAnsi="Cambria Math"/>
                <w:lang w:val="en-US" w:eastAsia="en-IE"/>
              </w:rPr>
              <m:t>2</m:t>
            </m:r>
          </m:sup>
        </m:sSup>
        <m:sSup>
          <m:sSupPr>
            <m:ctrlPr>
              <w:rPr>
                <w:rFonts w:ascii="Cambria Math" w:eastAsia="Adobe Heiti Std R" w:hAnsi="Cambria Math"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Heiti Std R" w:hAnsi="Cambria Math"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Adobe Heiti Std R" w:hAnsi="Cambria Math"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eastAsia="Adobe Heiti Std R" w:hAnsi="Cambria Math"/>
                        <w:lang w:val="en-US" w:eastAsia="en-IE"/>
                      </w:rPr>
                      <m:t>l</m:t>
                    </m:r>
                  </m:sup>
                </m:sSubSup>
              </m:e>
            </m:d>
          </m:e>
          <m:sup>
            <m:r>
              <w:rPr>
                <w:rFonts w:ascii="Cambria Math" w:eastAsia="Adobe Heiti Std R" w:hAnsi="Cambria Math"/>
                <w:lang w:val="en-US" w:eastAsia="en-IE"/>
              </w:rPr>
              <m:t>2</m:t>
            </m:r>
          </m:sup>
        </m:sSup>
      </m:oMath>
      <w:r w:rsidR="00E0030B">
        <w:rPr>
          <w:rFonts w:ascii="CMMI10" w:eastAsia="CMMI10" w:cs="CMMI10"/>
          <w:lang w:val="en-US" w:eastAsia="en-IE"/>
        </w:rPr>
        <w:t xml:space="preserve">, </w:t>
      </w:r>
      <w:r w:rsidR="008C3731">
        <w:rPr>
          <w:rFonts w:ascii="CMMI10" w:cs="CMMI10" w:hint="eastAsia"/>
          <w:lang w:val="en-US" w:eastAsia="ko-KR"/>
        </w:rPr>
        <w:t xml:space="preserve">                                </w:t>
      </w:r>
      <w:r w:rsidR="00E0030B">
        <w:rPr>
          <w:lang w:val="en-US" w:eastAsia="en-IE"/>
        </w:rPr>
        <w:t>(8)</w:t>
      </w:r>
    </w:p>
    <w:p w:rsidR="00BF23DC" w:rsidRPr="008C3731" w:rsidRDefault="00BF23DC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Pr="008C3731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proofErr w:type="gramStart"/>
      <w:r w:rsidRPr="008C3731">
        <w:rPr>
          <w:lang w:val="en-US" w:eastAsia="en-IE"/>
        </w:rPr>
        <w:t>where</w:t>
      </w:r>
      <w:proofErr w:type="gramEnd"/>
      <w:r w:rsidRPr="008C3731">
        <w:rPr>
          <w:lang w:val="en-US" w:eastAsia="en-IE"/>
        </w:rPr>
        <w:t xml:space="preserve">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hl</m:t>
            </m:r>
          </m:sup>
        </m:sSubSup>
      </m:oMath>
      <w:r w:rsidRPr="008C3731">
        <w:rPr>
          <w:lang w:val="en-US" w:eastAsia="en-IE"/>
        </w:rPr>
        <w:t xml:space="preserve"> is the de-embedded </w:t>
      </w:r>
      <w:r w:rsidRPr="008C3731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21</w:t>
      </w:r>
      <w:r w:rsidRPr="008C3731">
        <w:rPr>
          <w:lang w:val="en-US" w:eastAsia="en-IE"/>
        </w:rPr>
        <w:t xml:space="preserve"> between the horn and the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LTSA that has been compensated for path loss and the gains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 xml:space="preserve">of the two antennas,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h</m:t>
            </m:r>
          </m:sup>
        </m:sSubSup>
      </m:oMath>
      <w:r w:rsidRPr="008C3731">
        <w:rPr>
          <w:lang w:val="en-US" w:eastAsia="en-IE"/>
        </w:rPr>
        <w:t xml:space="preserve"> is the </w:t>
      </w:r>
      <w:r w:rsidRPr="008C3731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21</w:t>
      </w:r>
      <w:r w:rsidRPr="008C3731">
        <w:rPr>
          <w:lang w:val="en-US" w:eastAsia="en-IE"/>
        </w:rPr>
        <w:t xml:space="preserve"> of a single horn that was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 xml:space="preserve">found in the previous section, and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l</m:t>
            </m:r>
          </m:sup>
        </m:sSubSup>
      </m:oMath>
      <w:r w:rsidRPr="008C3731">
        <w:rPr>
          <w:lang w:val="en-US" w:eastAsia="en-IE"/>
        </w:rPr>
        <w:t xml:space="preserve"> is the </w:t>
      </w:r>
      <w:r w:rsidRPr="008C3731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21</w:t>
      </w:r>
      <w:r w:rsidRPr="008C3731">
        <w:rPr>
          <w:lang w:val="en-US" w:eastAsia="en-IE"/>
        </w:rPr>
        <w:t xml:space="preserve"> of the LTSA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 xml:space="preserve">that needs to be </w:t>
      </w:r>
      <w:r w:rsidR="002332F0">
        <w:rPr>
          <w:lang w:val="en-US" w:eastAsia="en-IE"/>
        </w:rPr>
        <w:t xml:space="preserve">calculated. Rearranging (8) </w:t>
      </w:r>
      <w:proofErr w:type="gramStart"/>
      <w:r w:rsidR="002332F0">
        <w:rPr>
          <w:lang w:val="en-US" w:eastAsia="en-IE"/>
        </w:rPr>
        <w:t>for</w:t>
      </w:r>
      <w:r w:rsidR="002332F0">
        <w:rPr>
          <w:rFonts w:hint="eastAsia"/>
          <w:lang w:val="en-US" w:eastAsia="ko-KR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CMSY10"/>
                    <w:i/>
                    <w:lang w:val="en-US" w:eastAsia="en-IE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MSY10"/>
                        <w:i/>
                        <w:lang w:val="en-US" w:eastAsia="en-IE"/>
                      </w:rPr>
                    </m:ctrlPr>
                  </m:sSubSupPr>
                  <m:e>
                    <m:r>
                      <w:rPr>
                        <w:rFonts w:ascii="Cambria Math" w:hAnsi="Cambria Math" w:cs="CMSY10"/>
                        <w:lang w:val="en-US" w:eastAsia="en-IE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MSY10"/>
                        <w:lang w:val="en-US" w:eastAsia="en-IE"/>
                      </w:rPr>
                      <m:t>21</m:t>
                    </m:r>
                  </m:sub>
                  <m:sup>
                    <m:r>
                      <w:rPr>
                        <w:rFonts w:ascii="Cambria Math" w:hAnsi="Cambria Math" w:cs="CMSY10"/>
                        <w:lang w:val="en-US" w:eastAsia="en-IE"/>
                      </w:rPr>
                      <m:t>l</m:t>
                    </m:r>
                  </m:sup>
                </m:sSubSup>
              </m:e>
            </m:d>
          </m:e>
          <m:sup>
            <m:r>
              <w:rPr>
                <w:rFonts w:ascii="Cambria Math" w:hAnsi="Cambria Math" w:cs="CMSY10"/>
                <w:lang w:val="en-US" w:eastAsia="en-IE"/>
              </w:rPr>
              <m:t>2</m:t>
            </m:r>
          </m:sup>
        </m:sSup>
      </m:oMath>
      <w:r w:rsidRPr="008C3731">
        <w:rPr>
          <w:lang w:val="en-US" w:eastAsia="en-IE"/>
        </w:rPr>
        <w:t>, and</w:t>
      </w:r>
      <w:r w:rsidR="00BF23DC" w:rsidRPr="008C3731">
        <w:rPr>
          <w:lang w:val="en-US" w:eastAsia="ko-KR"/>
        </w:rPr>
        <w:t xml:space="preserve"> </w:t>
      </w:r>
      <w:r w:rsidR="00BF23DC" w:rsidRPr="008C3731">
        <w:rPr>
          <w:lang w:val="en-US" w:eastAsia="en-IE"/>
        </w:rPr>
        <w:t>employing the relationship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 xml:space="preserve">between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11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l</m:t>
            </m:r>
          </m:sup>
        </m:sSubSup>
      </m:oMath>
      <w:r w:rsidRPr="008C3731">
        <w:rPr>
          <w:lang w:val="en-US" w:eastAsia="en-IE"/>
        </w:rPr>
        <w:t xml:space="preserve"> and </w:t>
      </w:r>
      <m:oMath>
        <m:sSubSup>
          <m:sSubSupPr>
            <m:ctrlPr>
              <w:rPr>
                <w:rFonts w:ascii="Cambria Math" w:hAnsi="Cambria Math" w:cs="CMSY10"/>
                <w:i/>
                <w:lang w:val="en-US" w:eastAsia="en-IE"/>
              </w:rPr>
            </m:ctrlPr>
          </m:sSubSupPr>
          <m:e>
            <m:r>
              <w:rPr>
                <w:rFonts w:ascii="Cambria Math" w:hAnsi="Cambria Math" w:cs="CMSY10"/>
                <w:lang w:val="en-US" w:eastAsia="en-IE"/>
              </w:rPr>
              <m:t>S</m:t>
            </m:r>
          </m:e>
          <m:sub>
            <m:r>
              <w:rPr>
                <w:rFonts w:ascii="Cambria Math" w:hAnsi="Cambria Math" w:cs="CMSY10"/>
                <w:lang w:val="en-US" w:eastAsia="en-IE"/>
              </w:rPr>
              <m:t>21</m:t>
            </m:r>
          </m:sub>
          <m:sup>
            <m:r>
              <w:rPr>
                <w:rFonts w:ascii="Cambria Math" w:hAnsi="Cambria Math" w:cs="CMSY10"/>
                <w:lang w:val="en-US" w:eastAsia="en-IE"/>
              </w:rPr>
              <m:t>l</m:t>
            </m:r>
          </m:sup>
        </m:sSubSup>
      </m:oMath>
      <w:r w:rsidRPr="008C3731">
        <w:rPr>
          <w:lang w:val="en-US" w:eastAsia="en-IE"/>
        </w:rPr>
        <w:t xml:space="preserve"> as in (3), we</w:t>
      </w:r>
      <w:r w:rsidR="00BF23DC" w:rsidRPr="008C3731">
        <w:rPr>
          <w:lang w:val="en-US" w:eastAsia="ko-KR"/>
        </w:rPr>
        <w:t xml:space="preserve"> </w:t>
      </w:r>
      <w:r w:rsidRPr="008C3731">
        <w:rPr>
          <w:lang w:val="en-US" w:eastAsia="en-IE"/>
        </w:rPr>
        <w:t>obtain</w:t>
      </w:r>
    </w:p>
    <w:p w:rsidR="00BF23DC" w:rsidRPr="002332F0" w:rsidRDefault="00BF23DC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Default="00BE16B3" w:rsidP="002332F0">
      <w:pPr>
        <w:widowControl w:val="0"/>
        <w:autoSpaceDE w:val="0"/>
        <w:autoSpaceDN w:val="0"/>
        <w:adjustRightInd w:val="0"/>
        <w:jc w:val="right"/>
        <w:rPr>
          <w:lang w:val="en-US" w:eastAsia="ko-KR"/>
        </w:rPr>
      </w:pPr>
      <m:oMath>
        <m:d>
          <m:dPr>
            <m:begChr m:val="|"/>
            <m:endChr m:val="|"/>
            <m:ctrlPr>
              <w:rPr>
                <w:rFonts w:ascii="Cambria Math" w:hAnsi="Cambria Math" w:cs="CMSY10"/>
                <w:i/>
                <w:lang w:val="en-US" w:eastAsia="en-IE"/>
              </w:rPr>
            </m:ctrlPr>
          </m:dPr>
          <m:e>
            <m:sSubSup>
              <m:sSubSupPr>
                <m:ctrlPr>
                  <w:rPr>
                    <w:rFonts w:ascii="Cambria Math" w:hAnsi="Cambria Math" w:cs="CMSY10"/>
                    <w:i/>
                    <w:lang w:val="en-US" w:eastAsia="en-IE"/>
                  </w:rPr>
                </m:ctrlPr>
              </m:sSubSupPr>
              <m:e>
                <m:r>
                  <w:rPr>
                    <w:rFonts w:ascii="Cambria Math" w:hAnsi="Cambria Math" w:cs="CMSY10"/>
                    <w:lang w:val="en-US" w:eastAsia="en-IE"/>
                  </w:rPr>
                  <m:t>S</m:t>
                </m:r>
              </m:e>
              <m:sub>
                <m:r>
                  <w:rPr>
                    <w:rFonts w:ascii="Cambria Math" w:hAnsi="Cambria Math" w:cs="CMSY10"/>
                    <w:lang w:val="en-US" w:eastAsia="en-IE"/>
                  </w:rPr>
                  <m:t>11</m:t>
                </m:r>
              </m:sub>
              <m:sup>
                <m:r>
                  <w:rPr>
                    <w:rFonts w:ascii="Cambria Math" w:hAnsi="Cambria Math" w:cs="CMSY10"/>
                    <w:lang w:val="en-US" w:eastAsia="en-IE"/>
                  </w:rPr>
                  <m:t>l</m:t>
                </m:r>
              </m:sup>
            </m:sSubSup>
          </m:e>
        </m:d>
        <m:r>
          <w:rPr>
            <w:rFonts w:ascii="Cambria Math" w:hAnsi="Cambria Math" w:cs="CMSY10"/>
            <w:lang w:val="en-US" w:eastAsia="en-IE"/>
          </w:rPr>
          <m:t>=</m:t>
        </m:r>
        <m:rad>
          <m:radPr>
            <m:degHide m:val="1"/>
            <m:ctrlPr>
              <w:rPr>
                <w:rFonts w:ascii="Cambria Math" w:hAnsi="Cambria Math" w:cs="CMSY10"/>
                <w:i/>
                <w:lang w:val="en-US" w:eastAsia="en-IE"/>
              </w:rPr>
            </m:ctrlPr>
          </m:radPr>
          <m:deg/>
          <m:e>
            <m:r>
              <w:rPr>
                <w:rFonts w:ascii="Cambria Math" w:hAnsi="Cambria Math" w:cs="CMSY10"/>
                <w:lang w:val="en-US" w:eastAsia="en-IE"/>
              </w:rPr>
              <m:t>1-</m:t>
            </m:r>
            <m:f>
              <m:fPr>
                <m:ctrlPr>
                  <w:rPr>
                    <w:rFonts w:ascii="Cambria Math" w:hAnsi="Cambria Math" w:cs="CMSY10"/>
                    <w:i/>
                    <w:lang w:val="en-US" w:eastAsia="en-IE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CMSY10"/>
                        <w:i/>
                        <w:lang w:val="en-US" w:eastAsia="en-IE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CMSY10"/>
                            <w:i/>
                            <w:lang w:val="en-US" w:eastAsia="en-IE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CMSY10"/>
                                <w:i/>
                                <w:lang w:val="en-US" w:eastAsia="en-IE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MSY10"/>
                                <w:lang w:val="en-US" w:eastAsia="en-IE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CMSY10"/>
                                <w:lang w:val="en-US" w:eastAsia="en-IE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 w:cs="CMSY10"/>
                                <w:lang w:val="en-US" w:eastAsia="en-IE"/>
                              </w:rPr>
                              <m:t>hl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CMSY10"/>
                        <w:lang w:val="en-US" w:eastAsia="en-IE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CMSY10"/>
                        <w:i/>
                        <w:lang w:val="en-US" w:eastAsia="en-IE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CMSY10"/>
                            <w:i/>
                            <w:lang w:val="en-US" w:eastAsia="en-IE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CMSY10"/>
                                <w:i/>
                                <w:lang w:val="en-US" w:eastAsia="en-IE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MSY10"/>
                                <w:lang w:val="en-US" w:eastAsia="en-IE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CMSY10"/>
                                <w:lang w:val="en-US" w:eastAsia="en-IE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 w:cs="CMSY10"/>
                                <w:lang w:val="en-US" w:eastAsia="en-IE"/>
                              </w:rPr>
                              <m:t>h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CMSY10"/>
                        <w:lang w:val="en-US" w:eastAsia="en-IE"/>
                      </w:rPr>
                      <m:t>2</m:t>
                    </m:r>
                  </m:sup>
                </m:sSup>
              </m:den>
            </m:f>
          </m:e>
        </m:rad>
      </m:oMath>
      <w:r w:rsidR="002332F0">
        <w:rPr>
          <w:rFonts w:ascii="CMSY10" w:hAnsi="CMSY10" w:cs="CMSY10" w:hint="eastAsia"/>
          <w:lang w:val="en-US" w:eastAsia="ko-KR"/>
        </w:rPr>
        <w:t xml:space="preserve">  </w:t>
      </w:r>
      <w:r w:rsidR="00E0030B">
        <w:rPr>
          <w:rFonts w:ascii="CMMI10" w:eastAsia="CMMI10" w:cs="CMMI10"/>
          <w:lang w:val="en-US" w:eastAsia="en-IE"/>
        </w:rPr>
        <w:t xml:space="preserve">. </w:t>
      </w:r>
      <w:r w:rsidR="002332F0">
        <w:rPr>
          <w:rFonts w:ascii="CMMI10" w:cs="CMMI10" w:hint="eastAsia"/>
          <w:lang w:val="en-US" w:eastAsia="ko-KR"/>
        </w:rPr>
        <w:t xml:space="preserve">                                 (</w:t>
      </w:r>
      <w:r w:rsidR="00E0030B">
        <w:rPr>
          <w:lang w:val="en-US" w:eastAsia="en-IE"/>
        </w:rPr>
        <w:t>9)</w:t>
      </w:r>
    </w:p>
    <w:p w:rsidR="00BF23DC" w:rsidRPr="00BF23DC" w:rsidRDefault="00BF23DC" w:rsidP="00BF23DC">
      <w:pPr>
        <w:widowControl w:val="0"/>
        <w:autoSpaceDE w:val="0"/>
        <w:autoSpaceDN w:val="0"/>
        <w:adjustRightInd w:val="0"/>
        <w:rPr>
          <w:rFonts w:ascii="CMMI7" w:hAnsi="CMMI7" w:cs="CMMI7"/>
          <w:sz w:val="14"/>
          <w:szCs w:val="14"/>
          <w:lang w:val="en-US" w:eastAsia="ko-KR"/>
        </w:rPr>
      </w:pPr>
    </w:p>
    <w:p w:rsidR="00E0030B" w:rsidRDefault="00E0030B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332F0">
        <w:rPr>
          <w:lang w:val="en-US" w:eastAsia="en-IE"/>
        </w:rPr>
        <w:t xml:space="preserve">The measured </w:t>
      </w:r>
      <w:r w:rsidRPr="002332F0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11</w:t>
      </w:r>
      <w:r w:rsidRPr="002332F0">
        <w:rPr>
          <w:lang w:val="en-US" w:eastAsia="en-IE"/>
        </w:rPr>
        <w:t xml:space="preserve"> and gain of the LTSA are shown in Fig. 8.</w:t>
      </w:r>
      <w:r w:rsidR="00BF23DC"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They are also compared with the simulated </w:t>
      </w:r>
      <w:r w:rsidRPr="002332F0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 xml:space="preserve">11 </w:t>
      </w:r>
      <w:r w:rsidRPr="002332F0">
        <w:rPr>
          <w:lang w:val="en-US" w:eastAsia="en-IE"/>
        </w:rPr>
        <w:t>and gain of</w:t>
      </w:r>
      <w:r w:rsidR="00BF23DC"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the LTSA to verify our approach. The comparison is further</w:t>
      </w:r>
      <w:r w:rsidR="00BF23DC"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discussed in Section </w:t>
      </w:r>
      <w:r w:rsidR="002332F0">
        <w:rPr>
          <w:rFonts w:hint="eastAsia"/>
          <w:lang w:val="en-US" w:eastAsia="ko-KR"/>
        </w:rPr>
        <w:t>5</w:t>
      </w:r>
      <w:r w:rsidRPr="002332F0">
        <w:rPr>
          <w:lang w:val="en-US" w:eastAsia="en-IE"/>
        </w:rPr>
        <w:t>.</w:t>
      </w:r>
    </w:p>
    <w:p w:rsidR="002332F0" w:rsidRDefault="0032107A" w:rsidP="0032107A">
      <w:pPr>
        <w:pStyle w:val="Heading2"/>
        <w:rPr>
          <w:b w:val="0"/>
          <w:lang w:eastAsia="ko-KR"/>
        </w:rPr>
      </w:pPr>
      <w:r>
        <w:rPr>
          <w:rFonts w:hint="eastAsia"/>
          <w:lang w:eastAsia="ko-KR"/>
        </w:rPr>
        <w:lastRenderedPageBreak/>
        <w:t xml:space="preserve">5. </w:t>
      </w:r>
      <w:r w:rsidRPr="0032107A">
        <w:rPr>
          <w:lang w:eastAsia="en-IE"/>
        </w:rPr>
        <w:t>COMPARISON BETWEEN SIMULATED AND MEASURED RESULTS</w:t>
      </w:r>
    </w:p>
    <w:p w:rsidR="00BF23DC" w:rsidRDefault="00BF23DC" w:rsidP="00BF23DC">
      <w:pPr>
        <w:widowControl w:val="0"/>
        <w:autoSpaceDE w:val="0"/>
        <w:autoSpaceDN w:val="0"/>
        <w:adjustRightInd w:val="0"/>
        <w:rPr>
          <w:lang w:val="en-US" w:eastAsia="en-IE"/>
        </w:rPr>
      </w:pPr>
      <w:r w:rsidRPr="002332F0">
        <w:rPr>
          <w:lang w:val="en-US" w:eastAsia="en-IE"/>
        </w:rPr>
        <w:t>Figures 7 and 8 compare the simulated and measured gain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and return loss of the horn and the proposed LTSA, respectively.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For the simulated results, the measurement scenarios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described in Section </w:t>
      </w:r>
      <w:r w:rsidR="002332F0" w:rsidRPr="002332F0">
        <w:rPr>
          <w:lang w:val="en-US" w:eastAsia="ko-KR"/>
        </w:rPr>
        <w:t>4</w:t>
      </w:r>
      <w:r w:rsidRPr="002332F0">
        <w:rPr>
          <w:lang w:val="en-US" w:eastAsia="en-IE"/>
        </w:rPr>
        <w:t xml:space="preserve">-A and </w:t>
      </w:r>
      <w:r w:rsidR="002332F0" w:rsidRPr="002332F0">
        <w:rPr>
          <w:lang w:val="en-US" w:eastAsia="ko-KR"/>
        </w:rPr>
        <w:t>4</w:t>
      </w:r>
      <w:r w:rsidR="00C50261">
        <w:rPr>
          <w:lang w:val="en-US" w:eastAsia="en-IE"/>
        </w:rPr>
        <w:t>-B are simulated in CST [19</w:t>
      </w:r>
      <w:r w:rsidRPr="002332F0">
        <w:rPr>
          <w:lang w:val="en-US" w:eastAsia="en-IE"/>
        </w:rPr>
        <w:t>],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and the obtained </w:t>
      </w:r>
      <w:r w:rsidRPr="002332F0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21</w:t>
      </w:r>
      <w:r w:rsidRPr="002332F0">
        <w:rPr>
          <w:lang w:val="en-US" w:eastAsia="en-IE"/>
        </w:rPr>
        <w:t>’s have been subject to the identical post</w:t>
      </w:r>
      <w:r w:rsidRPr="002332F0">
        <w:rPr>
          <w:lang w:val="en-US" w:eastAsia="ko-KR"/>
        </w:rPr>
        <w:t>-</w:t>
      </w:r>
      <w:r w:rsidRPr="002332F0">
        <w:rPr>
          <w:lang w:val="en-US" w:eastAsia="en-IE"/>
        </w:rPr>
        <w:t>processing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procedure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described in Section </w:t>
      </w:r>
      <w:r w:rsidR="002332F0">
        <w:rPr>
          <w:rFonts w:hint="eastAsia"/>
          <w:lang w:val="en-US" w:eastAsia="ko-KR"/>
        </w:rPr>
        <w:t>4</w:t>
      </w:r>
      <w:r w:rsidRPr="002332F0">
        <w:rPr>
          <w:lang w:val="en-US" w:eastAsia="en-IE"/>
        </w:rPr>
        <w:t xml:space="preserve">. </w:t>
      </w:r>
    </w:p>
    <w:p w:rsidR="00C50261" w:rsidRDefault="00C50261" w:rsidP="00BF23DC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471FCF" w:rsidRDefault="00BF23DC" w:rsidP="002332F0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2332F0">
        <w:rPr>
          <w:lang w:val="en-US" w:eastAsia="en-IE"/>
        </w:rPr>
        <w:t>In Fig</w:t>
      </w:r>
      <w:r w:rsidR="00C50261">
        <w:rPr>
          <w:lang w:val="en-US" w:eastAsia="en-IE"/>
        </w:rPr>
        <w:t>s</w:t>
      </w:r>
      <w:r w:rsidRPr="002332F0">
        <w:rPr>
          <w:lang w:val="en-US" w:eastAsia="en-IE"/>
        </w:rPr>
        <w:t>. 7 and 8, it is observed that the measured gain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and </w:t>
      </w:r>
      <w:r w:rsidRPr="002332F0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11</w:t>
      </w:r>
      <w:r w:rsidRPr="002332F0">
        <w:rPr>
          <w:lang w:val="en-US" w:eastAsia="en-IE"/>
        </w:rPr>
        <w:t xml:space="preserve"> are quite comparable with the simulated ones for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both the horn and LTSA. The ripples seen in the measured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gain are confirmed by simulation, and it has been found that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they are the result of multiple reflections between </w:t>
      </w:r>
      <w:proofErr w:type="spellStart"/>
      <w:proofErr w:type="gramStart"/>
      <w:r w:rsidRPr="002332F0">
        <w:rPr>
          <w:lang w:val="en-US" w:eastAsia="en-IE"/>
        </w:rPr>
        <w:t>Tx</w:t>
      </w:r>
      <w:proofErr w:type="spellEnd"/>
      <w:proofErr w:type="gramEnd"/>
      <w:r w:rsidRPr="002332F0">
        <w:rPr>
          <w:lang w:val="en-US" w:eastAsia="en-IE"/>
        </w:rPr>
        <w:t xml:space="preserve"> and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Rx hardware. The fabricated LTSA achieves a high gain of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around 13 </w:t>
      </w:r>
      <w:proofErr w:type="spellStart"/>
      <w:r w:rsidRPr="002332F0">
        <w:rPr>
          <w:lang w:val="en-US" w:eastAsia="en-IE"/>
        </w:rPr>
        <w:t>dBi</w:t>
      </w:r>
      <w:proofErr w:type="spellEnd"/>
      <w:r w:rsidRPr="002332F0">
        <w:rPr>
          <w:lang w:val="en-US" w:eastAsia="en-IE"/>
        </w:rPr>
        <w:t xml:space="preserve">, and below −10 dB </w:t>
      </w:r>
      <w:r w:rsidR="00C50261">
        <w:rPr>
          <w:lang w:val="en-US" w:eastAsia="en-IE"/>
        </w:rPr>
        <w:t>return loss</w:t>
      </w:r>
      <w:r w:rsidRPr="002332F0">
        <w:rPr>
          <w:lang w:val="en-US" w:eastAsia="en-IE"/>
        </w:rPr>
        <w:t xml:space="preserve"> for most of the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measured bandwidth of 305–320 GHz, as observed in Fig. 8.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Although the measured results have been plotted for only the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upper sideband with additional loss of 5 GHz due to amplifier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distortion present in 300–305 GHz, simulation has proven that,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 xml:space="preserve">in principle, the LTSA has a high gain and low </w:t>
      </w:r>
      <w:r w:rsidRPr="002332F0">
        <w:rPr>
          <w:rFonts w:eastAsia="CMMI10"/>
          <w:lang w:val="en-US" w:eastAsia="en-IE"/>
        </w:rPr>
        <w:t>S</w:t>
      </w:r>
      <w:r w:rsidRPr="002332F0">
        <w:rPr>
          <w:vertAlign w:val="subscript"/>
          <w:lang w:val="en-US" w:eastAsia="en-IE"/>
        </w:rPr>
        <w:t>11</w:t>
      </w:r>
      <w:r w:rsidRPr="002332F0">
        <w:rPr>
          <w:lang w:val="en-US" w:eastAsia="en-IE"/>
        </w:rPr>
        <w:t xml:space="preserve"> below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−10 dB across the entire bandwidth of 280–320 GHz as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shown in Fig. 2, confirming the wideband (13.3 % fractional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bandwidth) characteristic of the proposed antenna. The slight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discrepancies observed between measurement and simulation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can be attributed to imperfections in fabrication, transitions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between the waveguide and antenna, rough surfaces, etc.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that would introduce additional losses not accounted in our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post-processing algorithm. It can be expected that at such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high frequencies, the slightest dimensional irregularity of the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structure that is in direct contact with the propagating wave</w:t>
      </w:r>
      <w:r w:rsidRPr="002332F0">
        <w:rPr>
          <w:lang w:val="en-US" w:eastAsia="ko-KR"/>
        </w:rPr>
        <w:t xml:space="preserve"> </w:t>
      </w:r>
      <w:r w:rsidRPr="002332F0">
        <w:rPr>
          <w:lang w:val="en-US" w:eastAsia="en-IE"/>
        </w:rPr>
        <w:t>can result in considerable reflections.</w:t>
      </w:r>
    </w:p>
    <w:p w:rsidR="0032107A" w:rsidRPr="002332F0" w:rsidRDefault="0032107A" w:rsidP="002332F0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8D351A" w:rsidRDefault="00D505B1" w:rsidP="002332F0">
      <w:pPr>
        <w:pStyle w:val="Heading2"/>
        <w:rPr>
          <w:lang w:eastAsia="ko-KR"/>
        </w:rPr>
      </w:pPr>
      <w:r>
        <w:t>6</w:t>
      </w:r>
      <w:r w:rsidR="008D351A" w:rsidRPr="006F1B6D">
        <w:t xml:space="preserve">. </w:t>
      </w:r>
      <w:r w:rsidR="00097E9D" w:rsidRPr="006F1B6D">
        <w:t>Conclusions</w:t>
      </w:r>
    </w:p>
    <w:p w:rsidR="005E5DB7" w:rsidRPr="00C50261" w:rsidRDefault="002332F0" w:rsidP="00C50261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lang w:val="en-US" w:eastAsia="en-IE"/>
        </w:rPr>
        <w:t>A broadband linearly-tapered slot antenna with the average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 xml:space="preserve">gain of </w:t>
      </w:r>
      <w:r>
        <w:rPr>
          <w:rFonts w:ascii="CMR10" w:hAnsi="CMR10" w:cs="CMR10"/>
          <w:lang w:val="en-US" w:eastAsia="en-IE"/>
        </w:rPr>
        <w:t xml:space="preserve">13 </w:t>
      </w:r>
      <w:proofErr w:type="spellStart"/>
      <w:r>
        <w:rPr>
          <w:rFonts w:ascii="CMR10" w:hAnsi="CMR10" w:cs="CMR10"/>
          <w:lang w:val="en-US" w:eastAsia="en-IE"/>
        </w:rPr>
        <w:t>dBi</w:t>
      </w:r>
      <w:proofErr w:type="spellEnd"/>
      <w:r>
        <w:rPr>
          <w:rFonts w:ascii="CMR10" w:hAnsi="CMR10" w:cs="CMR10"/>
          <w:lang w:val="en-US" w:eastAsia="en-IE"/>
        </w:rPr>
        <w:t xml:space="preserve"> </w:t>
      </w:r>
      <w:r>
        <w:rPr>
          <w:lang w:val="en-US" w:eastAsia="en-IE"/>
        </w:rPr>
        <w:t xml:space="preserve">across </w:t>
      </w:r>
      <w:r>
        <w:rPr>
          <w:rFonts w:ascii="CMR10" w:hAnsi="CMR10" w:cs="CMR10"/>
          <w:lang w:val="en-US" w:eastAsia="en-IE"/>
        </w:rPr>
        <w:t>280</w:t>
      </w:r>
      <w:r>
        <w:rPr>
          <w:lang w:val="en-US" w:eastAsia="en-IE"/>
        </w:rPr>
        <w:t>–</w:t>
      </w:r>
      <w:r>
        <w:rPr>
          <w:rFonts w:ascii="CMR10" w:hAnsi="CMR10" w:cs="CMR10"/>
          <w:lang w:val="en-US" w:eastAsia="en-IE"/>
        </w:rPr>
        <w:t xml:space="preserve">320 GHz </w:t>
      </w:r>
      <w:r>
        <w:rPr>
          <w:lang w:val="en-US" w:eastAsia="en-IE"/>
        </w:rPr>
        <w:t>range has been designed,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fabricated, and tested. The LTSA has been fabricated using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a standard PCB milling machine and the Rogers RT/</w:t>
      </w:r>
      <w:proofErr w:type="spellStart"/>
      <w:r>
        <w:rPr>
          <w:lang w:val="en-US" w:eastAsia="en-IE"/>
        </w:rPr>
        <w:t>Duroid</w:t>
      </w:r>
      <w:proofErr w:type="spellEnd"/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5880 material. To reduce testing cost, this paper proposed to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 xml:space="preserve">pair relatively low-cost </w:t>
      </w:r>
      <w:r>
        <w:rPr>
          <w:rFonts w:ascii="CMR10" w:hAnsi="CMR10" w:cs="CMR10"/>
          <w:lang w:val="en-US" w:eastAsia="en-IE"/>
        </w:rPr>
        <w:t>300</w:t>
      </w:r>
      <w:r>
        <w:rPr>
          <w:lang w:val="en-US" w:eastAsia="en-IE"/>
        </w:rPr>
        <w:t>–</w:t>
      </w:r>
      <w:r>
        <w:rPr>
          <w:rFonts w:ascii="CMR10" w:hAnsi="CMR10" w:cs="CMR10"/>
          <w:lang w:val="en-US" w:eastAsia="en-IE"/>
        </w:rPr>
        <w:t xml:space="preserve">320 GHz </w:t>
      </w:r>
      <w:r>
        <w:rPr>
          <w:lang w:val="en-US" w:eastAsia="en-IE"/>
        </w:rPr>
        <w:t>communication system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 xml:space="preserve">with </w:t>
      </w:r>
      <w:r>
        <w:rPr>
          <w:rFonts w:ascii="CMR10" w:hAnsi="CMR10" w:cs="CMR10"/>
          <w:lang w:val="en-US" w:eastAsia="en-IE"/>
        </w:rPr>
        <w:t>10 MHz</w:t>
      </w:r>
      <w:r>
        <w:rPr>
          <w:lang w:val="en-US" w:eastAsia="en-IE"/>
        </w:rPr>
        <w:t>–</w:t>
      </w:r>
      <w:proofErr w:type="gramStart"/>
      <w:r>
        <w:rPr>
          <w:rFonts w:ascii="CMR10" w:hAnsi="CMR10" w:cs="CMR10"/>
          <w:lang w:val="en-US" w:eastAsia="en-IE"/>
        </w:rPr>
        <w:t xml:space="preserve">30 GHz </w:t>
      </w:r>
      <w:r>
        <w:rPr>
          <w:lang w:val="en-US" w:eastAsia="en-IE"/>
        </w:rPr>
        <w:t>vector network analyzer (VNA)</w:t>
      </w:r>
      <w:proofErr w:type="gramEnd"/>
      <w:r>
        <w:rPr>
          <w:lang w:val="en-US" w:eastAsia="en-IE"/>
        </w:rPr>
        <w:t xml:space="preserve"> and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use signal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processing to extract the gain and return loss of the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tested antenna. The results show that the measured average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gain and return loss are in good agreement with the simulation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en-IE"/>
        </w:rPr>
        <w:t>results, suggesting that the fabricated LTSA has a high gain</w:t>
      </w:r>
      <w:r>
        <w:rPr>
          <w:rFonts w:hint="eastAsia"/>
          <w:lang w:val="en-US" w:eastAsia="ko-KR"/>
        </w:rPr>
        <w:t xml:space="preserve"> </w:t>
      </w:r>
      <w:r w:rsidR="00C50261">
        <w:rPr>
          <w:lang w:val="en-US" w:eastAsia="en-IE"/>
        </w:rPr>
        <w:t>and wideband characteristics.</w:t>
      </w:r>
    </w:p>
    <w:p w:rsidR="00861195" w:rsidRPr="006F1B6D" w:rsidRDefault="00AB434E" w:rsidP="002332F0">
      <w:pPr>
        <w:pStyle w:val="Heading2"/>
        <w:rPr>
          <w:rFonts w:ascii="Times New Roman" w:hAnsi="Times New Roman" w:cs="Times New Roman"/>
        </w:rPr>
      </w:pPr>
      <w:r w:rsidRPr="006F1B6D">
        <w:rPr>
          <w:rFonts w:ascii="Times New Roman" w:hAnsi="Times New Roman" w:cs="Times New Roman"/>
        </w:rPr>
        <w:lastRenderedPageBreak/>
        <w:t>References</w:t>
      </w:r>
    </w:p>
    <w:p w:rsidR="008167D5" w:rsidRPr="008167D5" w:rsidRDefault="008167D5" w:rsidP="002332F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val="en-US" w:eastAsia="en-IE"/>
        </w:rPr>
      </w:pPr>
      <w:r w:rsidRPr="008167D5">
        <w:rPr>
          <w:lang w:val="en-US" w:eastAsia="en-IE"/>
        </w:rPr>
        <w:t>S. Cherry, “</w:t>
      </w:r>
      <w:proofErr w:type="spellStart"/>
      <w:r w:rsidRPr="008167D5">
        <w:rPr>
          <w:lang w:val="en-US" w:eastAsia="en-IE"/>
        </w:rPr>
        <w:t>Edholm</w:t>
      </w:r>
      <w:r w:rsidR="009E3E64">
        <w:rPr>
          <w:lang w:val="en-US" w:eastAsia="en-IE"/>
        </w:rPr>
        <w:t>’</w:t>
      </w:r>
      <w:r w:rsidRPr="008167D5">
        <w:rPr>
          <w:lang w:val="en-US" w:eastAsia="en-IE"/>
        </w:rPr>
        <w:t>s</w:t>
      </w:r>
      <w:proofErr w:type="spellEnd"/>
      <w:r w:rsidRPr="008167D5">
        <w:rPr>
          <w:lang w:val="en-US" w:eastAsia="en-IE"/>
        </w:rPr>
        <w:t xml:space="preserve"> law of bandwidth”,</w:t>
      </w:r>
      <w:r>
        <w:rPr>
          <w:lang w:val="en-US" w:eastAsia="en-IE"/>
        </w:rPr>
        <w:t xml:space="preserve"> </w:t>
      </w:r>
      <w:r w:rsidRPr="008167D5">
        <w:rPr>
          <w:i/>
          <w:iCs/>
          <w:lang w:val="en-US" w:eastAsia="en-IE"/>
        </w:rPr>
        <w:t>IEEE Spectrum</w:t>
      </w:r>
      <w:r w:rsidRPr="008167D5">
        <w:rPr>
          <w:lang w:val="en-US" w:eastAsia="en-IE"/>
        </w:rPr>
        <w:t>, vol. 41, pp. 58-60, July 2004.</w:t>
      </w:r>
    </w:p>
    <w:p w:rsidR="008167D5" w:rsidRPr="008167D5" w:rsidRDefault="008167D5" w:rsidP="002332F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8167D5">
        <w:rPr>
          <w:lang w:val="en-US" w:eastAsia="en-IE"/>
        </w:rPr>
        <w:t xml:space="preserve">P. H. Siegel, “Terahertz technology”, </w:t>
      </w:r>
      <w:r w:rsidRPr="008167D5">
        <w:rPr>
          <w:i/>
          <w:iCs/>
          <w:lang w:val="en-US" w:eastAsia="en-IE"/>
        </w:rPr>
        <w:t>IEEE Transactions on</w:t>
      </w:r>
      <w:r>
        <w:rPr>
          <w:i/>
          <w:iCs/>
          <w:lang w:val="en-US" w:eastAsia="en-IE"/>
        </w:rPr>
        <w:t xml:space="preserve"> </w:t>
      </w:r>
      <w:r w:rsidRPr="008167D5">
        <w:rPr>
          <w:i/>
          <w:iCs/>
          <w:lang w:val="en-US" w:eastAsia="en-IE"/>
        </w:rPr>
        <w:t>Microwave Theory and Techniques</w:t>
      </w:r>
      <w:r w:rsidRPr="008167D5">
        <w:rPr>
          <w:lang w:val="en-US" w:eastAsia="en-IE"/>
        </w:rPr>
        <w:t>, vol. 50, pp. 910–928, March 2002.</w:t>
      </w:r>
    </w:p>
    <w:p w:rsidR="008167D5" w:rsidRPr="008167D5" w:rsidRDefault="008167D5" w:rsidP="002332F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8167D5">
        <w:rPr>
          <w:lang w:val="en-US" w:eastAsia="en-IE"/>
        </w:rPr>
        <w:t xml:space="preserve">J. D. Kraus, </w:t>
      </w:r>
      <w:r w:rsidRPr="008167D5">
        <w:rPr>
          <w:i/>
          <w:iCs/>
          <w:lang w:val="en-US" w:eastAsia="en-IE"/>
        </w:rPr>
        <w:t>Antennas</w:t>
      </w:r>
      <w:r w:rsidRPr="008167D5">
        <w:rPr>
          <w:lang w:val="en-US" w:eastAsia="en-IE"/>
        </w:rPr>
        <w:t>, McGraw-Hill Book Company, 2nd edition, New York NY, 1988.</w:t>
      </w:r>
    </w:p>
    <w:p w:rsidR="008167D5" w:rsidRPr="008167D5" w:rsidRDefault="008167D5" w:rsidP="002332F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8167D5">
        <w:rPr>
          <w:lang w:val="en-US" w:eastAsia="en-IE"/>
        </w:rPr>
        <w:t xml:space="preserve">D. B. Rutledge and M. S. </w:t>
      </w:r>
      <w:proofErr w:type="spellStart"/>
      <w:r w:rsidRPr="008167D5">
        <w:rPr>
          <w:lang w:val="en-US" w:eastAsia="en-IE"/>
        </w:rPr>
        <w:t>Muha</w:t>
      </w:r>
      <w:proofErr w:type="spellEnd"/>
      <w:r w:rsidRPr="008167D5">
        <w:rPr>
          <w:lang w:val="en-US" w:eastAsia="en-IE"/>
        </w:rPr>
        <w:t>, “Imaging antenna arrays,”</w:t>
      </w:r>
      <w:r>
        <w:rPr>
          <w:lang w:val="en-US" w:eastAsia="en-IE"/>
        </w:rPr>
        <w:t xml:space="preserve"> </w:t>
      </w:r>
      <w:r w:rsidRPr="008167D5">
        <w:rPr>
          <w:i/>
          <w:iCs/>
          <w:lang w:val="en-US" w:eastAsia="en-IE"/>
        </w:rPr>
        <w:t>IE</w:t>
      </w:r>
      <w:r>
        <w:rPr>
          <w:i/>
          <w:iCs/>
          <w:lang w:val="en-US" w:eastAsia="en-IE"/>
        </w:rPr>
        <w:t xml:space="preserve">EE Transactions on Antennas and </w:t>
      </w:r>
      <w:r w:rsidRPr="008167D5">
        <w:rPr>
          <w:i/>
          <w:iCs/>
          <w:lang w:val="en-US" w:eastAsia="en-IE"/>
        </w:rPr>
        <w:t>Propagation</w:t>
      </w:r>
      <w:r w:rsidRPr="008167D5">
        <w:rPr>
          <w:lang w:val="en-US" w:eastAsia="en-IE"/>
        </w:rPr>
        <w:t>, vol. 30, no. 4,</w:t>
      </w:r>
      <w:r>
        <w:rPr>
          <w:lang w:val="en-US" w:eastAsia="en-IE"/>
        </w:rPr>
        <w:t xml:space="preserve"> </w:t>
      </w:r>
      <w:r w:rsidRPr="008167D5">
        <w:rPr>
          <w:lang w:val="en-US" w:eastAsia="en-IE"/>
        </w:rPr>
        <w:t>pp. 535–540, July 1982.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>
        <w:rPr>
          <w:lang w:val="en-US" w:eastAsia="en-IE"/>
        </w:rPr>
        <w:t xml:space="preserve">D. F. </w:t>
      </w:r>
      <w:proofErr w:type="spellStart"/>
      <w:r>
        <w:rPr>
          <w:lang w:val="en-US" w:eastAsia="en-IE"/>
        </w:rPr>
        <w:t>Fili</w:t>
      </w:r>
      <w:r w:rsidRPr="008167D5">
        <w:rPr>
          <w:lang w:val="en-US" w:eastAsia="en-IE"/>
        </w:rPr>
        <w:t>povic</w:t>
      </w:r>
      <w:proofErr w:type="spellEnd"/>
      <w:r w:rsidRPr="008167D5">
        <w:rPr>
          <w:lang w:val="en-US" w:eastAsia="en-IE"/>
        </w:rPr>
        <w:t xml:space="preserve">, S. S. Gearhart, and G. M. </w:t>
      </w:r>
      <w:proofErr w:type="spellStart"/>
      <w:r w:rsidRPr="008167D5">
        <w:rPr>
          <w:lang w:val="en-US" w:eastAsia="en-IE"/>
        </w:rPr>
        <w:t>Rebeiz</w:t>
      </w:r>
      <w:proofErr w:type="spellEnd"/>
      <w:r w:rsidRPr="008167D5">
        <w:rPr>
          <w:lang w:val="en-US" w:eastAsia="en-IE"/>
        </w:rPr>
        <w:t>, “Double</w:t>
      </w:r>
      <w:r>
        <w:rPr>
          <w:lang w:val="en-US" w:eastAsia="en-IE"/>
        </w:rPr>
        <w:t xml:space="preserve"> </w:t>
      </w:r>
      <w:r w:rsidRPr="008167D5">
        <w:rPr>
          <w:lang w:val="en-US" w:eastAsia="en-IE"/>
        </w:rPr>
        <w:t xml:space="preserve">slot </w:t>
      </w:r>
      <w:r w:rsidR="009E3E64">
        <w:rPr>
          <w:lang w:val="en-US" w:eastAsia="en-IE"/>
        </w:rPr>
        <w:t xml:space="preserve">antennas </w:t>
      </w:r>
      <w:r w:rsidRPr="008167D5">
        <w:rPr>
          <w:lang w:val="en-US" w:eastAsia="en-IE"/>
        </w:rPr>
        <w:t>on extended hemispherical and elliptical silicon dielectric</w:t>
      </w:r>
      <w:r>
        <w:rPr>
          <w:lang w:val="en-US" w:eastAsia="en-IE"/>
        </w:rPr>
        <w:t xml:space="preserve"> </w:t>
      </w:r>
      <w:r w:rsidRPr="008167D5">
        <w:rPr>
          <w:lang w:val="en-US" w:eastAsia="en-IE"/>
        </w:rPr>
        <w:t xml:space="preserve">lenses,” </w:t>
      </w:r>
      <w:r w:rsidRPr="008167D5">
        <w:rPr>
          <w:i/>
          <w:iCs/>
          <w:lang w:val="en-US" w:eastAsia="en-IE"/>
        </w:rPr>
        <w:t>IEEE Transactions on Microwave Theory and Techniques</w:t>
      </w:r>
      <w:r w:rsidRPr="008167D5">
        <w:rPr>
          <w:lang w:val="en-US" w:eastAsia="en-IE"/>
        </w:rPr>
        <w:t>,</w:t>
      </w:r>
      <w:r>
        <w:rPr>
          <w:lang w:val="en-US" w:eastAsia="en-IE"/>
        </w:rPr>
        <w:t xml:space="preserve"> </w:t>
      </w:r>
      <w:r w:rsidRPr="008167D5">
        <w:rPr>
          <w:lang w:val="en-US" w:eastAsia="en-IE"/>
        </w:rPr>
        <w:t>vol. 41, no. 10, pp. 1738–1749, October 1993.</w:t>
      </w:r>
      <w:r w:rsidRPr="009E3E64">
        <w:rPr>
          <w:lang w:val="en-US" w:eastAsia="en-IE"/>
        </w:rPr>
        <w:t xml:space="preserve"> 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X. Wu, G. </w:t>
      </w:r>
      <w:proofErr w:type="spellStart"/>
      <w:r w:rsidRPr="009E3E64">
        <w:rPr>
          <w:lang w:val="en-US" w:eastAsia="en-IE"/>
        </w:rPr>
        <w:t>Eleftheriades</w:t>
      </w:r>
      <w:proofErr w:type="spellEnd"/>
      <w:r w:rsidRPr="009E3E64">
        <w:rPr>
          <w:lang w:val="en-US" w:eastAsia="en-IE"/>
        </w:rPr>
        <w:t>, and T. E. van Deventer-Perkins,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“Design and characterization of single</w:t>
      </w:r>
      <w:r w:rsidR="009E3E64">
        <w:rPr>
          <w:lang w:val="en-US" w:eastAsia="en-IE"/>
        </w:rPr>
        <w:t>- and multiple-beam mm-</w:t>
      </w:r>
      <w:r w:rsidRPr="009E3E64">
        <w:rPr>
          <w:lang w:val="en-US" w:eastAsia="en-IE"/>
        </w:rPr>
        <w:t>wave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circularly polarized substrate lens antennas for wireless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communications,” </w:t>
      </w:r>
      <w:r w:rsidRPr="009E3E64">
        <w:rPr>
          <w:i/>
          <w:iCs/>
          <w:lang w:val="en-US" w:eastAsia="en-IE"/>
        </w:rPr>
        <w:t>IEEE Transactions on Microwave Theory and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Techniques</w:t>
      </w:r>
      <w:r w:rsidRPr="009E3E64">
        <w:rPr>
          <w:lang w:val="en-US" w:eastAsia="en-IE"/>
        </w:rPr>
        <w:t>, vol. 49, no. 3, pp. 431–441, March 2001.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A. V. </w:t>
      </w:r>
      <w:proofErr w:type="spellStart"/>
      <w:r w:rsidRPr="009E3E64">
        <w:rPr>
          <w:lang w:val="en-US" w:eastAsia="en-IE"/>
        </w:rPr>
        <w:t>Boriskin</w:t>
      </w:r>
      <w:proofErr w:type="spellEnd"/>
      <w:r w:rsidRPr="009E3E64">
        <w:rPr>
          <w:lang w:val="en-US" w:eastAsia="en-IE"/>
        </w:rPr>
        <w:t xml:space="preserve">, G. </w:t>
      </w:r>
      <w:proofErr w:type="spellStart"/>
      <w:r w:rsidRPr="009E3E64">
        <w:rPr>
          <w:lang w:val="en-US" w:eastAsia="en-IE"/>
        </w:rPr>
        <w:t>Godi</w:t>
      </w:r>
      <w:proofErr w:type="spellEnd"/>
      <w:r w:rsidRPr="009E3E64">
        <w:rPr>
          <w:lang w:val="en-US" w:eastAsia="en-IE"/>
        </w:rPr>
        <w:t xml:space="preserve">, R. </w:t>
      </w:r>
      <w:proofErr w:type="spellStart"/>
      <w:r w:rsidRPr="009E3E64">
        <w:rPr>
          <w:lang w:val="en-US" w:eastAsia="en-IE"/>
        </w:rPr>
        <w:t>Sauleau</w:t>
      </w:r>
      <w:proofErr w:type="spellEnd"/>
      <w:r w:rsidRPr="009E3E64">
        <w:rPr>
          <w:lang w:val="en-US" w:eastAsia="en-IE"/>
        </w:rPr>
        <w:t xml:space="preserve">, and A. I. </w:t>
      </w:r>
      <w:proofErr w:type="spellStart"/>
      <w:r w:rsidRPr="009E3E64">
        <w:rPr>
          <w:lang w:val="en-US" w:eastAsia="en-IE"/>
        </w:rPr>
        <w:t>Nosich</w:t>
      </w:r>
      <w:proofErr w:type="spellEnd"/>
      <w:r w:rsidRPr="009E3E64">
        <w:rPr>
          <w:lang w:val="en-US" w:eastAsia="en-IE"/>
        </w:rPr>
        <w:t>, “Small</w:t>
      </w:r>
      <w:r w:rsidR="009E3E64">
        <w:rPr>
          <w:lang w:val="en-US" w:eastAsia="en-IE"/>
        </w:rPr>
        <w:t xml:space="preserve"> </w:t>
      </w:r>
      <w:proofErr w:type="spellStart"/>
      <w:r w:rsidRPr="009E3E64">
        <w:rPr>
          <w:lang w:val="en-US" w:eastAsia="en-IE"/>
        </w:rPr>
        <w:t>hemielliptic</w:t>
      </w:r>
      <w:proofErr w:type="spellEnd"/>
      <w:r w:rsidRPr="009E3E64">
        <w:rPr>
          <w:lang w:val="en-US" w:eastAsia="en-IE"/>
        </w:rPr>
        <w:t xml:space="preserve"> dielectric</w:t>
      </w:r>
      <w:r w:rsidR="0003542F">
        <w:rPr>
          <w:lang w:val="en-US" w:eastAsia="en-IE"/>
        </w:rPr>
        <w:t xml:space="preserve"> lens antenna analysis in 2-D: b</w:t>
      </w:r>
      <w:r w:rsidRPr="009E3E64">
        <w:rPr>
          <w:lang w:val="en-US" w:eastAsia="en-IE"/>
        </w:rPr>
        <w:t>oundary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integral equations versus geometrical and physical optics,” </w:t>
      </w:r>
      <w:r w:rsidRPr="009E3E64">
        <w:rPr>
          <w:i/>
          <w:iCs/>
          <w:lang w:val="en-US" w:eastAsia="en-IE"/>
        </w:rPr>
        <w:t>IEEE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Transactions on Antennas and Propagation</w:t>
      </w:r>
      <w:r w:rsidRPr="009E3E64">
        <w:rPr>
          <w:lang w:val="en-US" w:eastAsia="en-IE"/>
        </w:rPr>
        <w:t>, vol. 56, no. 2,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pp. 485–492, February 2008.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P. </w:t>
      </w:r>
      <w:proofErr w:type="spellStart"/>
      <w:r w:rsidRPr="009E3E64">
        <w:rPr>
          <w:lang w:val="en-US" w:eastAsia="en-IE"/>
        </w:rPr>
        <w:t>Focardi</w:t>
      </w:r>
      <w:proofErr w:type="spellEnd"/>
      <w:r w:rsidRPr="009E3E64">
        <w:rPr>
          <w:lang w:val="en-US" w:eastAsia="en-IE"/>
        </w:rPr>
        <w:t xml:space="preserve">, W. R. McGrath, and A. </w:t>
      </w:r>
      <w:proofErr w:type="spellStart"/>
      <w:r w:rsidRPr="009E3E64">
        <w:rPr>
          <w:lang w:val="en-US" w:eastAsia="en-IE"/>
        </w:rPr>
        <w:t>Neto</w:t>
      </w:r>
      <w:proofErr w:type="spellEnd"/>
      <w:r w:rsidRPr="009E3E64">
        <w:rPr>
          <w:lang w:val="en-US" w:eastAsia="en-IE"/>
        </w:rPr>
        <w:t>, “Design guidelines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for terahertz mixers and detectors,” </w:t>
      </w:r>
      <w:r w:rsidRPr="009E3E64">
        <w:rPr>
          <w:i/>
          <w:iCs/>
          <w:lang w:val="en-US" w:eastAsia="en-IE"/>
        </w:rPr>
        <w:t>IEEE Transactions on Microwave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Theory and Techniques</w:t>
      </w:r>
      <w:r w:rsidRPr="009E3E64">
        <w:rPr>
          <w:lang w:val="en-US" w:eastAsia="en-IE"/>
        </w:rPr>
        <w:t>, vol. 53, no. 5, pp. 1653–1661,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May 2005.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A. </w:t>
      </w:r>
      <w:proofErr w:type="spellStart"/>
      <w:r w:rsidRPr="009E3E64">
        <w:rPr>
          <w:lang w:val="en-US" w:eastAsia="en-IE"/>
        </w:rPr>
        <w:t>Neto</w:t>
      </w:r>
      <w:proofErr w:type="spellEnd"/>
      <w:r w:rsidRPr="009E3E64">
        <w:rPr>
          <w:lang w:val="en-US" w:eastAsia="en-IE"/>
        </w:rPr>
        <w:t xml:space="preserve">, S. </w:t>
      </w:r>
      <w:proofErr w:type="spellStart"/>
      <w:r w:rsidRPr="009E3E64">
        <w:rPr>
          <w:lang w:val="en-US" w:eastAsia="en-IE"/>
        </w:rPr>
        <w:t>Bruni</w:t>
      </w:r>
      <w:proofErr w:type="spellEnd"/>
      <w:r w:rsidRPr="009E3E64">
        <w:rPr>
          <w:lang w:val="en-US" w:eastAsia="en-IE"/>
        </w:rPr>
        <w:t xml:space="preserve">, G. </w:t>
      </w:r>
      <w:proofErr w:type="spellStart"/>
      <w:r w:rsidRPr="009E3E64">
        <w:rPr>
          <w:lang w:val="en-US" w:eastAsia="en-IE"/>
        </w:rPr>
        <w:t>Gerini</w:t>
      </w:r>
      <w:proofErr w:type="spellEnd"/>
      <w:r w:rsidRPr="009E3E64">
        <w:rPr>
          <w:lang w:val="en-US" w:eastAsia="en-IE"/>
        </w:rPr>
        <w:t xml:space="preserve">, and M. </w:t>
      </w:r>
      <w:proofErr w:type="spellStart"/>
      <w:r w:rsidRPr="009E3E64">
        <w:rPr>
          <w:lang w:val="en-US" w:eastAsia="en-IE"/>
        </w:rPr>
        <w:t>Sabbadini</w:t>
      </w:r>
      <w:proofErr w:type="spellEnd"/>
      <w:r w:rsidRPr="009E3E64">
        <w:rPr>
          <w:lang w:val="en-US" w:eastAsia="en-IE"/>
        </w:rPr>
        <w:t>, The leaky lens: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A broad band, fixed beam leaky wave antenna, IEEE Trans.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Antennas </w:t>
      </w:r>
      <w:proofErr w:type="spellStart"/>
      <w:r w:rsidRPr="009E3E64">
        <w:rPr>
          <w:lang w:val="en-US" w:eastAsia="en-IE"/>
        </w:rPr>
        <w:t>Propag</w:t>
      </w:r>
      <w:proofErr w:type="spellEnd"/>
      <w:r w:rsidRPr="009E3E64">
        <w:rPr>
          <w:lang w:val="en-US" w:eastAsia="en-IE"/>
        </w:rPr>
        <w:t>., vol. 53, no. 10, pp. 32403246, Oct. 2005.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S. </w:t>
      </w:r>
      <w:proofErr w:type="spellStart"/>
      <w:r w:rsidRPr="009E3E64">
        <w:rPr>
          <w:lang w:val="en-US" w:eastAsia="en-IE"/>
        </w:rPr>
        <w:t>Bruni</w:t>
      </w:r>
      <w:proofErr w:type="spellEnd"/>
      <w:r w:rsidRPr="009E3E64">
        <w:rPr>
          <w:lang w:val="en-US" w:eastAsia="en-IE"/>
        </w:rPr>
        <w:t xml:space="preserve">, A. </w:t>
      </w:r>
      <w:proofErr w:type="spellStart"/>
      <w:r w:rsidRPr="009E3E64">
        <w:rPr>
          <w:lang w:val="en-US" w:eastAsia="en-IE"/>
        </w:rPr>
        <w:t>Neto</w:t>
      </w:r>
      <w:proofErr w:type="spellEnd"/>
      <w:r w:rsidRPr="009E3E64">
        <w:rPr>
          <w:lang w:val="en-US" w:eastAsia="en-IE"/>
        </w:rPr>
        <w:t xml:space="preserve">, and F. </w:t>
      </w:r>
      <w:proofErr w:type="spellStart"/>
      <w:r w:rsidRPr="009E3E64">
        <w:rPr>
          <w:lang w:val="en-US" w:eastAsia="en-IE"/>
        </w:rPr>
        <w:t>Marliani</w:t>
      </w:r>
      <w:proofErr w:type="spellEnd"/>
      <w:r w:rsidRPr="009E3E64">
        <w:rPr>
          <w:lang w:val="en-US" w:eastAsia="en-IE"/>
        </w:rPr>
        <w:t>, “The UWB leaky lens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antenna,” </w:t>
      </w:r>
      <w:r w:rsidRPr="009E3E64">
        <w:rPr>
          <w:i/>
          <w:iCs/>
          <w:lang w:val="en-US" w:eastAsia="en-IE"/>
        </w:rPr>
        <w:t>IEEE Transactions on Antennas and Propagation</w:t>
      </w:r>
      <w:r w:rsidRPr="009E3E64">
        <w:rPr>
          <w:lang w:val="en-US" w:eastAsia="en-IE"/>
        </w:rPr>
        <w:t>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vol. 55, no. 10, pp. 2642–2653, October 2007.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A. </w:t>
      </w:r>
      <w:proofErr w:type="spellStart"/>
      <w:r w:rsidRPr="009E3E64">
        <w:rPr>
          <w:lang w:val="en-US" w:eastAsia="en-IE"/>
        </w:rPr>
        <w:t>Neto</w:t>
      </w:r>
      <w:proofErr w:type="spellEnd"/>
      <w:r w:rsidRPr="009E3E64">
        <w:rPr>
          <w:lang w:val="en-US" w:eastAsia="en-IE"/>
        </w:rPr>
        <w:t xml:space="preserve">, “UWB, non-dispersive radiation from the </w:t>
      </w:r>
      <w:proofErr w:type="spellStart"/>
      <w:r w:rsidRPr="009E3E64">
        <w:rPr>
          <w:lang w:val="en-US" w:eastAsia="en-IE"/>
        </w:rPr>
        <w:t>planarly</w:t>
      </w:r>
      <w:proofErr w:type="spellEnd"/>
      <w:r w:rsidRPr="009E3E64">
        <w:rPr>
          <w:lang w:val="en-US" w:eastAsia="en-IE"/>
        </w:rPr>
        <w:t xml:space="preserve"> fed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leaky lens antenna-part I: theory and design,” </w:t>
      </w:r>
      <w:r w:rsidRPr="009E3E64">
        <w:rPr>
          <w:i/>
          <w:iCs/>
          <w:lang w:val="en-US" w:eastAsia="en-IE"/>
        </w:rPr>
        <w:t>IEEE Transactions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on Antennas and Propagation</w:t>
      </w:r>
      <w:r w:rsidRPr="009E3E64">
        <w:rPr>
          <w:lang w:val="en-US" w:eastAsia="en-IE"/>
        </w:rPr>
        <w:t>, vol. 58, no. 7, pp. 2238–2247,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July 2010.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A. </w:t>
      </w:r>
      <w:proofErr w:type="spellStart"/>
      <w:r w:rsidRPr="009E3E64">
        <w:rPr>
          <w:lang w:val="en-US" w:eastAsia="en-IE"/>
        </w:rPr>
        <w:t>Neto</w:t>
      </w:r>
      <w:proofErr w:type="spellEnd"/>
      <w:r w:rsidRPr="009E3E64">
        <w:rPr>
          <w:lang w:val="en-US" w:eastAsia="en-IE"/>
        </w:rPr>
        <w:t xml:space="preserve">, S. </w:t>
      </w:r>
      <w:proofErr w:type="spellStart"/>
      <w:r w:rsidRPr="009E3E64">
        <w:rPr>
          <w:lang w:val="en-US" w:eastAsia="en-IE"/>
        </w:rPr>
        <w:t>Monni</w:t>
      </w:r>
      <w:proofErr w:type="spellEnd"/>
      <w:r w:rsidRPr="009E3E64">
        <w:rPr>
          <w:lang w:val="en-US" w:eastAsia="en-IE"/>
        </w:rPr>
        <w:t xml:space="preserve">, and F. </w:t>
      </w:r>
      <w:proofErr w:type="spellStart"/>
      <w:r w:rsidRPr="009E3E64">
        <w:rPr>
          <w:lang w:val="en-US" w:eastAsia="en-IE"/>
        </w:rPr>
        <w:t>Nennie</w:t>
      </w:r>
      <w:proofErr w:type="spellEnd"/>
      <w:r w:rsidRPr="009E3E64">
        <w:rPr>
          <w:lang w:val="en-US" w:eastAsia="en-IE"/>
        </w:rPr>
        <w:t>, “UWB, non-dispersive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radiation from the </w:t>
      </w:r>
      <w:proofErr w:type="spellStart"/>
      <w:r w:rsidRPr="009E3E64">
        <w:rPr>
          <w:lang w:val="en-US" w:eastAsia="en-IE"/>
        </w:rPr>
        <w:t>planarly</w:t>
      </w:r>
      <w:proofErr w:type="spellEnd"/>
      <w:r w:rsidRPr="009E3E64">
        <w:rPr>
          <w:lang w:val="en-US" w:eastAsia="en-IE"/>
        </w:rPr>
        <w:t xml:space="preserve"> fed leaky lens antenna-part II: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demonstrators and measurements,” </w:t>
      </w:r>
      <w:r w:rsidRPr="009E3E64">
        <w:rPr>
          <w:i/>
          <w:iCs/>
          <w:lang w:val="en-US" w:eastAsia="en-IE"/>
        </w:rPr>
        <w:t>IEEE Transactions on Antennas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and Propagation</w:t>
      </w:r>
      <w:r w:rsidRPr="009E3E64">
        <w:rPr>
          <w:lang w:val="en-US" w:eastAsia="en-IE"/>
        </w:rPr>
        <w:t>, vol. 58, no. 7, pp. 2248–2258, July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2010.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N. </w:t>
      </w:r>
      <w:proofErr w:type="spellStart"/>
      <w:r w:rsidRPr="009E3E64">
        <w:rPr>
          <w:lang w:val="en-US" w:eastAsia="en-IE"/>
        </w:rPr>
        <w:t>Llombart</w:t>
      </w:r>
      <w:proofErr w:type="spellEnd"/>
      <w:r w:rsidRPr="009E3E64">
        <w:rPr>
          <w:lang w:val="en-US" w:eastAsia="en-IE"/>
        </w:rPr>
        <w:t xml:space="preserve">, G. </w:t>
      </w:r>
      <w:proofErr w:type="spellStart"/>
      <w:r w:rsidRPr="009E3E64">
        <w:rPr>
          <w:lang w:val="en-US" w:eastAsia="en-IE"/>
        </w:rPr>
        <w:t>Chattopadhyay</w:t>
      </w:r>
      <w:proofErr w:type="spellEnd"/>
      <w:r w:rsidRPr="009E3E64">
        <w:rPr>
          <w:lang w:val="en-US" w:eastAsia="en-IE"/>
        </w:rPr>
        <w:t xml:space="preserve">, A. </w:t>
      </w:r>
      <w:proofErr w:type="spellStart"/>
      <w:r w:rsidRPr="009E3E64">
        <w:rPr>
          <w:lang w:val="en-US" w:eastAsia="en-IE"/>
        </w:rPr>
        <w:t>Skalare</w:t>
      </w:r>
      <w:proofErr w:type="spellEnd"/>
      <w:r w:rsidRPr="009E3E64">
        <w:rPr>
          <w:lang w:val="en-US" w:eastAsia="en-IE"/>
        </w:rPr>
        <w:t>, and I. Mehdi,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“Novel terahertz antenna based on a silicon lens fed by a leaky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wave enhanced waveguide,” </w:t>
      </w:r>
      <w:r w:rsidRPr="009E3E64">
        <w:rPr>
          <w:i/>
          <w:iCs/>
          <w:lang w:val="en-US" w:eastAsia="en-IE"/>
        </w:rPr>
        <w:t>IEEE Transactions on Antennas and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Propagation</w:t>
      </w:r>
      <w:r w:rsidRPr="009E3E64">
        <w:rPr>
          <w:lang w:val="en-US" w:eastAsia="en-IE"/>
        </w:rPr>
        <w:t>, no. 6, pp. 2160–2168, June 2011.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lastRenderedPageBreak/>
        <w:t xml:space="preserve">Y. </w:t>
      </w:r>
      <w:proofErr w:type="spellStart"/>
      <w:r w:rsidRPr="009E3E64">
        <w:rPr>
          <w:lang w:val="en-US" w:eastAsia="en-IE"/>
        </w:rPr>
        <w:t>Fuh</w:t>
      </w:r>
      <w:proofErr w:type="spellEnd"/>
      <w:r w:rsidRPr="009E3E64">
        <w:rPr>
          <w:lang w:val="en-US" w:eastAsia="en-IE"/>
        </w:rPr>
        <w:t xml:space="preserve">, A. </w:t>
      </w:r>
      <w:proofErr w:type="spellStart"/>
      <w:r w:rsidRPr="009E3E64">
        <w:rPr>
          <w:lang w:val="en-US" w:eastAsia="en-IE"/>
        </w:rPr>
        <w:t>Margomenos</w:t>
      </w:r>
      <w:proofErr w:type="spellEnd"/>
      <w:r w:rsidRPr="009E3E64">
        <w:rPr>
          <w:lang w:val="en-US" w:eastAsia="en-IE"/>
        </w:rPr>
        <w:t>, Y. Jiang, and L. Lin, “</w:t>
      </w:r>
      <w:proofErr w:type="spellStart"/>
      <w:r w:rsidRPr="009E3E64">
        <w:rPr>
          <w:lang w:val="en-US" w:eastAsia="en-IE"/>
        </w:rPr>
        <w:t>Micromachined</w:t>
      </w:r>
      <w:proofErr w:type="spellEnd"/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W-band plastic slot array antenna with self-aligned and integrated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flange,” </w:t>
      </w:r>
      <w:r w:rsidRPr="009E3E64">
        <w:rPr>
          <w:i/>
          <w:iCs/>
          <w:lang w:val="en-US" w:eastAsia="en-IE"/>
        </w:rPr>
        <w:t>15th Annual International Conference on Solid-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State Sensors, Actuators, and Microsystems</w:t>
      </w:r>
      <w:r w:rsidRPr="009E3E64">
        <w:rPr>
          <w:lang w:val="en-US" w:eastAsia="en-IE"/>
        </w:rPr>
        <w:t>, pp. 2122-2125, June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2009.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T. Tick, J. </w:t>
      </w:r>
      <w:proofErr w:type="spellStart"/>
      <w:r w:rsidRPr="009E3E64">
        <w:rPr>
          <w:lang w:val="en-US" w:eastAsia="en-IE"/>
        </w:rPr>
        <w:t>Jantti</w:t>
      </w:r>
      <w:proofErr w:type="spellEnd"/>
      <w:r w:rsidRPr="009E3E64">
        <w:rPr>
          <w:lang w:val="en-US" w:eastAsia="en-IE"/>
        </w:rPr>
        <w:t xml:space="preserve">, M. Henry, C. Free, and H. </w:t>
      </w:r>
      <w:proofErr w:type="spellStart"/>
      <w:r w:rsidRPr="009E3E64">
        <w:rPr>
          <w:lang w:val="en-US" w:eastAsia="en-IE"/>
        </w:rPr>
        <w:t>Jantunen</w:t>
      </w:r>
      <w:proofErr w:type="spellEnd"/>
      <w:r w:rsidRPr="009E3E64">
        <w:rPr>
          <w:lang w:val="en-US" w:eastAsia="en-IE"/>
        </w:rPr>
        <w:t>, “LTCC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integrated air-filled waveguide for G-band applications,” </w:t>
      </w:r>
      <w:r w:rsidRPr="009E3E64">
        <w:rPr>
          <w:i/>
          <w:iCs/>
          <w:lang w:val="en-US" w:eastAsia="en-IE"/>
        </w:rPr>
        <w:t>Microwave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and Optical Technology Letters</w:t>
      </w:r>
      <w:r w:rsidRPr="009E3E64">
        <w:rPr>
          <w:lang w:val="en-US" w:eastAsia="en-IE"/>
        </w:rPr>
        <w:t>, vol. 51, no. 1, pp. 176-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178, 2009.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M. Henry, C. E. Free, B. S. </w:t>
      </w:r>
      <w:proofErr w:type="spellStart"/>
      <w:r w:rsidRPr="009E3E64">
        <w:rPr>
          <w:lang w:val="en-US" w:eastAsia="en-IE"/>
        </w:rPr>
        <w:t>Izqueirdo</w:t>
      </w:r>
      <w:proofErr w:type="spellEnd"/>
      <w:r w:rsidRPr="009E3E64">
        <w:rPr>
          <w:lang w:val="en-US" w:eastAsia="en-IE"/>
        </w:rPr>
        <w:t xml:space="preserve">, J. </w:t>
      </w:r>
      <w:proofErr w:type="spellStart"/>
      <w:r w:rsidRPr="009E3E64">
        <w:rPr>
          <w:lang w:val="en-US" w:eastAsia="en-IE"/>
        </w:rPr>
        <w:t>Batchelor</w:t>
      </w:r>
      <w:proofErr w:type="spellEnd"/>
      <w:r w:rsidRPr="009E3E64">
        <w:rPr>
          <w:lang w:val="en-US" w:eastAsia="en-IE"/>
        </w:rPr>
        <w:t>, and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P. Young, “Millimeter wave substrate integrated waveguide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antennas: design and fabrication analysis,” </w:t>
      </w:r>
      <w:r w:rsidRPr="009E3E64">
        <w:rPr>
          <w:i/>
          <w:iCs/>
          <w:lang w:val="en-US" w:eastAsia="en-IE"/>
        </w:rPr>
        <w:t>IEEE Transactions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on Advanced Packaging</w:t>
      </w:r>
      <w:r w:rsidRPr="009E3E64">
        <w:rPr>
          <w:lang w:val="en-US" w:eastAsia="en-IE"/>
        </w:rPr>
        <w:t>, vol. 32, pp. 93-100, February 2009.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Y. Wang, M. </w:t>
      </w:r>
      <w:proofErr w:type="spellStart"/>
      <w:r w:rsidRPr="009E3E64">
        <w:rPr>
          <w:lang w:val="en-US" w:eastAsia="en-IE"/>
        </w:rPr>
        <w:t>Ke</w:t>
      </w:r>
      <w:proofErr w:type="spellEnd"/>
      <w:r w:rsidRPr="009E3E64">
        <w:rPr>
          <w:lang w:val="en-US" w:eastAsia="en-IE"/>
        </w:rPr>
        <w:t>, M. J. Lancaster, and J. Chen, “</w:t>
      </w:r>
      <w:proofErr w:type="spellStart"/>
      <w:r w:rsidRPr="009E3E64">
        <w:rPr>
          <w:lang w:val="en-US" w:eastAsia="en-IE"/>
        </w:rPr>
        <w:t>Micromachined</w:t>
      </w:r>
      <w:proofErr w:type="spellEnd"/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 xml:space="preserve">300-GHz SU-8-based slotted waveguide antenna,” </w:t>
      </w:r>
      <w:r w:rsidRPr="009E3E64">
        <w:rPr>
          <w:i/>
          <w:iCs/>
          <w:lang w:val="en-US" w:eastAsia="en-IE"/>
        </w:rPr>
        <w:t>IEEE Antennas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and Wireless Propagation Letters</w:t>
      </w:r>
      <w:r w:rsidRPr="009E3E64">
        <w:rPr>
          <w:lang w:val="en-US" w:eastAsia="en-IE"/>
        </w:rPr>
        <w:t>, vol. 10, pp. 573–576,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2011.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M. </w:t>
      </w:r>
      <w:proofErr w:type="spellStart"/>
      <w:r w:rsidRPr="009E3E64">
        <w:rPr>
          <w:lang w:val="en-US" w:eastAsia="en-IE"/>
        </w:rPr>
        <w:t>Jenning</w:t>
      </w:r>
      <w:proofErr w:type="spellEnd"/>
      <w:r w:rsidRPr="009E3E64">
        <w:rPr>
          <w:lang w:val="en-US" w:eastAsia="en-IE"/>
        </w:rPr>
        <w:t xml:space="preserve">, and D. </w:t>
      </w:r>
      <w:proofErr w:type="spellStart"/>
      <w:r w:rsidRPr="009E3E64">
        <w:rPr>
          <w:lang w:val="en-US" w:eastAsia="en-IE"/>
        </w:rPr>
        <w:t>Plettemeier</w:t>
      </w:r>
      <w:proofErr w:type="spellEnd"/>
      <w:r w:rsidRPr="009E3E64">
        <w:rPr>
          <w:lang w:val="en-US" w:eastAsia="en-IE"/>
        </w:rPr>
        <w:t>, “Multilayer and multidirectional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linearly-tapered slot antenna for 300 GHz applications,</w:t>
      </w:r>
      <w:r w:rsidR="009E3E64">
        <w:rPr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The 4th European Conference on Antennas and Propagation</w:t>
      </w:r>
      <w:r w:rsidR="009E3E64">
        <w:rPr>
          <w:i/>
          <w:iCs/>
          <w:lang w:val="en-US" w:eastAsia="en-IE"/>
        </w:rPr>
        <w:t xml:space="preserve"> </w:t>
      </w:r>
      <w:r w:rsidRPr="009E3E64">
        <w:rPr>
          <w:i/>
          <w:iCs/>
          <w:lang w:val="en-US" w:eastAsia="en-IE"/>
        </w:rPr>
        <w:t>(EuCAP10)</w:t>
      </w:r>
      <w:r w:rsidRPr="009E3E64">
        <w:rPr>
          <w:lang w:val="en-US" w:eastAsia="en-IE"/>
        </w:rPr>
        <w:t>, pp. 1–5, Barcelona Spain, April 2010.</w:t>
      </w:r>
    </w:p>
    <w:p w:rsidR="009E3E64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(2010) CST Website. [Online]. Available: </w:t>
      </w:r>
      <w:hyperlink r:id="rId9" w:history="1">
        <w:r w:rsidR="009E3E64" w:rsidRPr="00220E34">
          <w:rPr>
            <w:rStyle w:val="Hyperlink"/>
            <w:lang w:val="en-US" w:eastAsia="en-IE"/>
          </w:rPr>
          <w:t>http://www.cst.com/</w:t>
        </w:r>
      </w:hyperlink>
    </w:p>
    <w:p w:rsidR="009E3E64" w:rsidRPr="009E3E64" w:rsidRDefault="009E3E64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>
        <w:rPr>
          <w:lang w:val="en-US" w:eastAsia="en-IE"/>
        </w:rPr>
        <w:t>T. Rappaport</w:t>
      </w:r>
      <w:r w:rsidR="008167D5" w:rsidRPr="009E3E64">
        <w:rPr>
          <w:lang w:val="en-US" w:eastAsia="en-IE"/>
        </w:rPr>
        <w:t xml:space="preserve"> </w:t>
      </w:r>
      <w:r w:rsidR="008167D5" w:rsidRPr="009E3E64">
        <w:rPr>
          <w:i/>
          <w:iCs/>
          <w:lang w:val="en-US" w:eastAsia="en-IE"/>
        </w:rPr>
        <w:t>Wireless communications: principles and practice</w:t>
      </w:r>
      <w:r w:rsidR="008167D5" w:rsidRPr="009E3E64">
        <w:rPr>
          <w:lang w:val="en-US" w:eastAsia="en-IE"/>
        </w:rPr>
        <w:t>,</w:t>
      </w:r>
      <w:r>
        <w:rPr>
          <w:lang w:val="en-US" w:eastAsia="en-IE"/>
        </w:rPr>
        <w:t xml:space="preserve"> </w:t>
      </w:r>
      <w:r w:rsidR="008167D5" w:rsidRPr="009E3E64">
        <w:rPr>
          <w:lang w:val="en-US" w:eastAsia="en-IE"/>
        </w:rPr>
        <w:t>Upper Saddle River, NJ, USA: Pre</w:t>
      </w:r>
      <w:r w:rsidR="0032107A">
        <w:rPr>
          <w:rFonts w:hint="eastAsia"/>
          <w:lang w:val="en-US" w:eastAsia="ko-KR"/>
        </w:rPr>
        <w:t>n</w:t>
      </w:r>
      <w:r w:rsidR="0032107A">
        <w:rPr>
          <w:lang w:val="en-US" w:eastAsia="en-IE"/>
        </w:rPr>
        <w:t>ti</w:t>
      </w:r>
      <w:r w:rsidR="008167D5" w:rsidRPr="009E3E64">
        <w:rPr>
          <w:lang w:val="en-US" w:eastAsia="en-IE"/>
        </w:rPr>
        <w:t>ce Hall PTR, 2001.</w:t>
      </w:r>
    </w:p>
    <w:p w:rsidR="008167D5" w:rsidRPr="009E3E64" w:rsidRDefault="008167D5" w:rsidP="00BF23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lang w:val="en-US" w:eastAsia="en-IE"/>
        </w:rPr>
      </w:pPr>
      <w:r w:rsidRPr="009E3E64">
        <w:rPr>
          <w:lang w:val="en-US" w:eastAsia="en-IE"/>
        </w:rPr>
        <w:t xml:space="preserve">A. </w:t>
      </w:r>
      <w:proofErr w:type="spellStart"/>
      <w:r w:rsidRPr="009E3E64">
        <w:rPr>
          <w:lang w:val="en-US" w:eastAsia="en-IE"/>
        </w:rPr>
        <w:t>Zajic</w:t>
      </w:r>
      <w:proofErr w:type="spellEnd"/>
      <w:r w:rsidRPr="009E3E64">
        <w:rPr>
          <w:lang w:val="en-US" w:eastAsia="en-IE"/>
        </w:rPr>
        <w:t xml:space="preserve">, </w:t>
      </w:r>
      <w:r w:rsidRPr="009E3E64">
        <w:rPr>
          <w:i/>
          <w:iCs/>
          <w:lang w:val="en-US" w:eastAsia="en-IE"/>
        </w:rPr>
        <w:t>Mobile-to-mobile wireless channels</w:t>
      </w:r>
      <w:r w:rsidRPr="009E3E64">
        <w:rPr>
          <w:lang w:val="en-US" w:eastAsia="en-IE"/>
        </w:rPr>
        <w:t xml:space="preserve">, </w:t>
      </w:r>
      <w:proofErr w:type="spellStart"/>
      <w:r w:rsidRPr="009E3E64">
        <w:rPr>
          <w:lang w:val="en-US" w:eastAsia="en-IE"/>
        </w:rPr>
        <w:t>Artech</w:t>
      </w:r>
      <w:proofErr w:type="spellEnd"/>
      <w:r w:rsidRPr="009E3E64">
        <w:rPr>
          <w:lang w:val="en-US" w:eastAsia="en-IE"/>
        </w:rPr>
        <w:t xml:space="preserve"> House,</w:t>
      </w:r>
      <w:r w:rsidR="009E3E64">
        <w:rPr>
          <w:lang w:val="en-US" w:eastAsia="en-IE"/>
        </w:rPr>
        <w:t xml:space="preserve"> </w:t>
      </w:r>
      <w:r w:rsidRPr="009E3E64">
        <w:rPr>
          <w:lang w:val="en-US" w:eastAsia="en-IE"/>
        </w:rPr>
        <w:t>Boston MA, January 2013.</w:t>
      </w:r>
    </w:p>
    <w:p w:rsidR="00C8228A" w:rsidRDefault="002A5189" w:rsidP="00BF23DC">
      <w:pPr>
        <w:numPr>
          <w:ilvl w:val="0"/>
          <w:numId w:val="8"/>
        </w:numPr>
        <w:rPr>
          <w:lang w:val="en-US"/>
        </w:rPr>
      </w:pPr>
      <w:r w:rsidRPr="006F1B6D">
        <w:rPr>
          <w:lang w:val="en-US"/>
        </w:rPr>
        <w:t xml:space="preserve">D. M. Pozar: </w:t>
      </w:r>
      <w:r w:rsidRPr="006F1B6D">
        <w:rPr>
          <w:i/>
          <w:lang w:val="en-US"/>
        </w:rPr>
        <w:t>Microwave Engineering</w:t>
      </w:r>
      <w:r w:rsidRPr="006F1B6D">
        <w:rPr>
          <w:lang w:val="en-US"/>
        </w:rPr>
        <w:t>, 3rd Edition, New Jersey: John Wiley &amp; Sons, 2005, pp. 337-352.</w:t>
      </w:r>
    </w:p>
    <w:p w:rsidR="0092662B" w:rsidRDefault="0092662B" w:rsidP="0092662B">
      <w:pPr>
        <w:rPr>
          <w:lang w:val="en-US" w:eastAsia="ko-KR"/>
        </w:rPr>
      </w:pPr>
    </w:p>
    <w:p w:rsidR="0092662B" w:rsidRDefault="0092662B" w:rsidP="0092662B">
      <w:pPr>
        <w:rPr>
          <w:lang w:val="en-US" w:eastAsia="ko-KR"/>
        </w:rPr>
      </w:pPr>
    </w:p>
    <w:p w:rsidR="0092662B" w:rsidRDefault="0092662B" w:rsidP="0092662B">
      <w:pPr>
        <w:rPr>
          <w:lang w:val="en-US" w:eastAsia="ko-KR"/>
        </w:rPr>
      </w:pPr>
    </w:p>
    <w:p w:rsidR="0092662B" w:rsidRDefault="0092662B" w:rsidP="0092662B">
      <w:pPr>
        <w:rPr>
          <w:lang w:val="en-US" w:eastAsia="ko-KR"/>
        </w:rPr>
      </w:pPr>
    </w:p>
    <w:p w:rsidR="0092662B" w:rsidRDefault="0092662B" w:rsidP="0092662B">
      <w:pPr>
        <w:rPr>
          <w:lang w:val="en-US" w:eastAsia="ko-KR"/>
        </w:rPr>
      </w:pPr>
    </w:p>
    <w:p w:rsidR="0092662B" w:rsidRDefault="0092662B" w:rsidP="0092662B">
      <w:pPr>
        <w:rPr>
          <w:lang w:val="en-US" w:eastAsia="ko-KR"/>
        </w:rPr>
      </w:pPr>
    </w:p>
    <w:p w:rsidR="0092662B" w:rsidRDefault="0092662B" w:rsidP="0092662B">
      <w:pPr>
        <w:rPr>
          <w:lang w:val="en-US" w:eastAsia="ko-KR"/>
        </w:rPr>
      </w:pPr>
    </w:p>
    <w:p w:rsidR="0092662B" w:rsidRDefault="0092662B" w:rsidP="0092662B">
      <w:pPr>
        <w:rPr>
          <w:lang w:val="en-US" w:eastAsia="ko-KR"/>
        </w:rPr>
      </w:pPr>
      <w:bookmarkStart w:id="0" w:name="_GoBack"/>
      <w:bookmarkEnd w:id="0"/>
    </w:p>
    <w:sectPr w:rsidR="0092662B" w:rsidSect="00217379"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B3" w:rsidRDefault="00BE16B3">
      <w:r>
        <w:separator/>
      </w:r>
    </w:p>
  </w:endnote>
  <w:endnote w:type="continuationSeparator" w:id="0">
    <w:p w:rsidR="00BE16B3" w:rsidRDefault="00BE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31" w:rsidRDefault="008C3731" w:rsidP="0015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731" w:rsidRDefault="008C3731" w:rsidP="00875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31" w:rsidRDefault="008C3731" w:rsidP="0015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261">
      <w:rPr>
        <w:rStyle w:val="PageNumber"/>
        <w:noProof/>
      </w:rPr>
      <w:t>10</w:t>
    </w:r>
    <w:r>
      <w:rPr>
        <w:rStyle w:val="PageNumber"/>
      </w:rPr>
      <w:fldChar w:fldCharType="end"/>
    </w:r>
  </w:p>
  <w:p w:rsidR="008C3731" w:rsidRDefault="008C3731" w:rsidP="008758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B3" w:rsidRDefault="00BE16B3">
      <w:r>
        <w:separator/>
      </w:r>
    </w:p>
  </w:footnote>
  <w:footnote w:type="continuationSeparator" w:id="0">
    <w:p w:rsidR="00BE16B3" w:rsidRDefault="00BE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06"/>
    <w:multiLevelType w:val="hybridMultilevel"/>
    <w:tmpl w:val="B690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D09E0"/>
    <w:multiLevelType w:val="hybridMultilevel"/>
    <w:tmpl w:val="23D63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13577F"/>
    <w:multiLevelType w:val="hybridMultilevel"/>
    <w:tmpl w:val="2EF48E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862BF"/>
    <w:multiLevelType w:val="hybridMultilevel"/>
    <w:tmpl w:val="D21C0AD6"/>
    <w:lvl w:ilvl="0" w:tplc="779070C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5">
    <w:nsid w:val="32BF03F3"/>
    <w:multiLevelType w:val="hybridMultilevel"/>
    <w:tmpl w:val="EDF8E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2C43B5F"/>
    <w:multiLevelType w:val="hybridMultilevel"/>
    <w:tmpl w:val="C56087D8"/>
    <w:lvl w:ilvl="0" w:tplc="DEE8FA58">
      <w:start w:val="1"/>
      <w:numFmt w:val="upperLetter"/>
      <w:lvlText w:val="%1."/>
      <w:lvlJc w:val="left"/>
      <w:pPr>
        <w:ind w:left="760" w:hanging="360"/>
      </w:pPr>
      <w:rPr>
        <w:rFonts w:ascii="Gulim" w:eastAsia="Gulim" w:hAnsi="Gulim" w:cs="Gulim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9800205"/>
    <w:multiLevelType w:val="multilevel"/>
    <w:tmpl w:val="B9F45782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en-I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95"/>
    <w:rsid w:val="000020A5"/>
    <w:rsid w:val="00002643"/>
    <w:rsid w:val="0000302B"/>
    <w:rsid w:val="000039E9"/>
    <w:rsid w:val="00005E30"/>
    <w:rsid w:val="00005E8C"/>
    <w:rsid w:val="00011B65"/>
    <w:rsid w:val="0001746C"/>
    <w:rsid w:val="000249A1"/>
    <w:rsid w:val="00024AAA"/>
    <w:rsid w:val="00025C46"/>
    <w:rsid w:val="0003323E"/>
    <w:rsid w:val="0003542F"/>
    <w:rsid w:val="00037BD7"/>
    <w:rsid w:val="0005612C"/>
    <w:rsid w:val="00060583"/>
    <w:rsid w:val="0006474C"/>
    <w:rsid w:val="00073485"/>
    <w:rsid w:val="00084B3E"/>
    <w:rsid w:val="00086952"/>
    <w:rsid w:val="00086DB0"/>
    <w:rsid w:val="000951ED"/>
    <w:rsid w:val="00097E9D"/>
    <w:rsid w:val="000A156B"/>
    <w:rsid w:val="000A288C"/>
    <w:rsid w:val="000A588D"/>
    <w:rsid w:val="000B26B4"/>
    <w:rsid w:val="000B4686"/>
    <w:rsid w:val="000B6BBC"/>
    <w:rsid w:val="000B759E"/>
    <w:rsid w:val="000C448E"/>
    <w:rsid w:val="000C4AF4"/>
    <w:rsid w:val="000D0EEF"/>
    <w:rsid w:val="000D4316"/>
    <w:rsid w:val="000D61E7"/>
    <w:rsid w:val="000E32FD"/>
    <w:rsid w:val="000E51F8"/>
    <w:rsid w:val="000E706C"/>
    <w:rsid w:val="000F1A6A"/>
    <w:rsid w:val="000F67E4"/>
    <w:rsid w:val="00113446"/>
    <w:rsid w:val="00121704"/>
    <w:rsid w:val="00125E46"/>
    <w:rsid w:val="0013245A"/>
    <w:rsid w:val="00133B5D"/>
    <w:rsid w:val="001443BE"/>
    <w:rsid w:val="00144DC8"/>
    <w:rsid w:val="00150354"/>
    <w:rsid w:val="00151170"/>
    <w:rsid w:val="001536E7"/>
    <w:rsid w:val="00160055"/>
    <w:rsid w:val="00162893"/>
    <w:rsid w:val="00170604"/>
    <w:rsid w:val="00182BED"/>
    <w:rsid w:val="001850C7"/>
    <w:rsid w:val="00187A59"/>
    <w:rsid w:val="00197F8D"/>
    <w:rsid w:val="001A409A"/>
    <w:rsid w:val="001A5575"/>
    <w:rsid w:val="001A59D7"/>
    <w:rsid w:val="001A7EE5"/>
    <w:rsid w:val="001B041C"/>
    <w:rsid w:val="001B150E"/>
    <w:rsid w:val="001B2890"/>
    <w:rsid w:val="001B496D"/>
    <w:rsid w:val="001B4FD9"/>
    <w:rsid w:val="001C50A7"/>
    <w:rsid w:val="001D4CED"/>
    <w:rsid w:val="001E06E3"/>
    <w:rsid w:val="001E68AC"/>
    <w:rsid w:val="00202B10"/>
    <w:rsid w:val="0021346D"/>
    <w:rsid w:val="00216402"/>
    <w:rsid w:val="00217379"/>
    <w:rsid w:val="00222864"/>
    <w:rsid w:val="002250D5"/>
    <w:rsid w:val="00225F7F"/>
    <w:rsid w:val="002271A0"/>
    <w:rsid w:val="002332F0"/>
    <w:rsid w:val="002352B4"/>
    <w:rsid w:val="0024066A"/>
    <w:rsid w:val="00245F31"/>
    <w:rsid w:val="00247C3C"/>
    <w:rsid w:val="002503CE"/>
    <w:rsid w:val="00256C7C"/>
    <w:rsid w:val="0027045C"/>
    <w:rsid w:val="0027249E"/>
    <w:rsid w:val="00273172"/>
    <w:rsid w:val="002807C6"/>
    <w:rsid w:val="002975E6"/>
    <w:rsid w:val="002A5189"/>
    <w:rsid w:val="002A659F"/>
    <w:rsid w:val="002A689C"/>
    <w:rsid w:val="002A77BB"/>
    <w:rsid w:val="002B6BDE"/>
    <w:rsid w:val="002B724B"/>
    <w:rsid w:val="002B730B"/>
    <w:rsid w:val="002C1F3D"/>
    <w:rsid w:val="002C3AAF"/>
    <w:rsid w:val="002D55B6"/>
    <w:rsid w:val="002E5179"/>
    <w:rsid w:val="002E7C77"/>
    <w:rsid w:val="002F070F"/>
    <w:rsid w:val="002F1399"/>
    <w:rsid w:val="002F2ED8"/>
    <w:rsid w:val="003104D9"/>
    <w:rsid w:val="0031589E"/>
    <w:rsid w:val="003160DB"/>
    <w:rsid w:val="0032107A"/>
    <w:rsid w:val="00326982"/>
    <w:rsid w:val="00326C73"/>
    <w:rsid w:val="003278B4"/>
    <w:rsid w:val="00335063"/>
    <w:rsid w:val="00335B7E"/>
    <w:rsid w:val="0033797A"/>
    <w:rsid w:val="00340ACC"/>
    <w:rsid w:val="00354334"/>
    <w:rsid w:val="00355047"/>
    <w:rsid w:val="003556B3"/>
    <w:rsid w:val="00360008"/>
    <w:rsid w:val="00363E85"/>
    <w:rsid w:val="0036672C"/>
    <w:rsid w:val="00374E3D"/>
    <w:rsid w:val="00374FE6"/>
    <w:rsid w:val="00377323"/>
    <w:rsid w:val="00382C10"/>
    <w:rsid w:val="003841EB"/>
    <w:rsid w:val="00385CD9"/>
    <w:rsid w:val="00387B44"/>
    <w:rsid w:val="00387F39"/>
    <w:rsid w:val="003917D4"/>
    <w:rsid w:val="003936A0"/>
    <w:rsid w:val="00394319"/>
    <w:rsid w:val="00397D62"/>
    <w:rsid w:val="003A016E"/>
    <w:rsid w:val="003A1288"/>
    <w:rsid w:val="003A2BEA"/>
    <w:rsid w:val="003A6A43"/>
    <w:rsid w:val="003B35EA"/>
    <w:rsid w:val="003B39AA"/>
    <w:rsid w:val="003B4F4D"/>
    <w:rsid w:val="003B5587"/>
    <w:rsid w:val="003C04A7"/>
    <w:rsid w:val="003C05CF"/>
    <w:rsid w:val="003D3F63"/>
    <w:rsid w:val="003D70FF"/>
    <w:rsid w:val="003E0176"/>
    <w:rsid w:val="003F2C66"/>
    <w:rsid w:val="00401605"/>
    <w:rsid w:val="004016BB"/>
    <w:rsid w:val="004046B6"/>
    <w:rsid w:val="0040581E"/>
    <w:rsid w:val="00414FA0"/>
    <w:rsid w:val="0042218C"/>
    <w:rsid w:val="004261D4"/>
    <w:rsid w:val="00427564"/>
    <w:rsid w:val="004277EE"/>
    <w:rsid w:val="0043085C"/>
    <w:rsid w:val="0043196F"/>
    <w:rsid w:val="00431F53"/>
    <w:rsid w:val="00433719"/>
    <w:rsid w:val="00442495"/>
    <w:rsid w:val="00450270"/>
    <w:rsid w:val="004505A5"/>
    <w:rsid w:val="00455846"/>
    <w:rsid w:val="0046794F"/>
    <w:rsid w:val="004702BE"/>
    <w:rsid w:val="00471FCF"/>
    <w:rsid w:val="0047508E"/>
    <w:rsid w:val="00476678"/>
    <w:rsid w:val="00481D80"/>
    <w:rsid w:val="004926FE"/>
    <w:rsid w:val="00495326"/>
    <w:rsid w:val="004A77B8"/>
    <w:rsid w:val="004B48FC"/>
    <w:rsid w:val="004B7F17"/>
    <w:rsid w:val="004C0C41"/>
    <w:rsid w:val="004C5570"/>
    <w:rsid w:val="004D13D2"/>
    <w:rsid w:val="004D4664"/>
    <w:rsid w:val="004E593B"/>
    <w:rsid w:val="00504EEA"/>
    <w:rsid w:val="005153CA"/>
    <w:rsid w:val="00527C55"/>
    <w:rsid w:val="00531D62"/>
    <w:rsid w:val="00534B5A"/>
    <w:rsid w:val="00534CF5"/>
    <w:rsid w:val="00543324"/>
    <w:rsid w:val="00547699"/>
    <w:rsid w:val="0055077C"/>
    <w:rsid w:val="00550908"/>
    <w:rsid w:val="00552F1F"/>
    <w:rsid w:val="00567BF0"/>
    <w:rsid w:val="0057027D"/>
    <w:rsid w:val="00572B84"/>
    <w:rsid w:val="00576809"/>
    <w:rsid w:val="00582633"/>
    <w:rsid w:val="00582D4E"/>
    <w:rsid w:val="00582EB1"/>
    <w:rsid w:val="00583C04"/>
    <w:rsid w:val="0058582E"/>
    <w:rsid w:val="005872B5"/>
    <w:rsid w:val="00591102"/>
    <w:rsid w:val="0059190E"/>
    <w:rsid w:val="00591DC7"/>
    <w:rsid w:val="00592491"/>
    <w:rsid w:val="005963D3"/>
    <w:rsid w:val="005A641B"/>
    <w:rsid w:val="005A74B7"/>
    <w:rsid w:val="005B0EDC"/>
    <w:rsid w:val="005C09D1"/>
    <w:rsid w:val="005C2108"/>
    <w:rsid w:val="005D00D3"/>
    <w:rsid w:val="005D0AE7"/>
    <w:rsid w:val="005E284E"/>
    <w:rsid w:val="005E3B97"/>
    <w:rsid w:val="005E442F"/>
    <w:rsid w:val="005E5DB7"/>
    <w:rsid w:val="005F1992"/>
    <w:rsid w:val="005F4139"/>
    <w:rsid w:val="00600C9F"/>
    <w:rsid w:val="00602E49"/>
    <w:rsid w:val="00604C44"/>
    <w:rsid w:val="00615937"/>
    <w:rsid w:val="00617D00"/>
    <w:rsid w:val="00627B33"/>
    <w:rsid w:val="00630DC9"/>
    <w:rsid w:val="00637CE1"/>
    <w:rsid w:val="006402B4"/>
    <w:rsid w:val="0064171D"/>
    <w:rsid w:val="0065143F"/>
    <w:rsid w:val="006667D4"/>
    <w:rsid w:val="0067099E"/>
    <w:rsid w:val="006719A8"/>
    <w:rsid w:val="00674F65"/>
    <w:rsid w:val="006776CF"/>
    <w:rsid w:val="00680105"/>
    <w:rsid w:val="00682C3B"/>
    <w:rsid w:val="006A347D"/>
    <w:rsid w:val="006A679B"/>
    <w:rsid w:val="006A6E73"/>
    <w:rsid w:val="006A7CBC"/>
    <w:rsid w:val="006B3EF6"/>
    <w:rsid w:val="006D7780"/>
    <w:rsid w:val="006E3AE3"/>
    <w:rsid w:val="006F1B6D"/>
    <w:rsid w:val="0070404C"/>
    <w:rsid w:val="00705CEA"/>
    <w:rsid w:val="00706536"/>
    <w:rsid w:val="00712526"/>
    <w:rsid w:val="0071441D"/>
    <w:rsid w:val="007146AA"/>
    <w:rsid w:val="007232B2"/>
    <w:rsid w:val="0073128C"/>
    <w:rsid w:val="00741345"/>
    <w:rsid w:val="00745155"/>
    <w:rsid w:val="00745D76"/>
    <w:rsid w:val="00755A48"/>
    <w:rsid w:val="00756244"/>
    <w:rsid w:val="00763C15"/>
    <w:rsid w:val="0076680D"/>
    <w:rsid w:val="00771A11"/>
    <w:rsid w:val="00777B97"/>
    <w:rsid w:val="00783416"/>
    <w:rsid w:val="00784721"/>
    <w:rsid w:val="00785DB5"/>
    <w:rsid w:val="00786AD0"/>
    <w:rsid w:val="00794815"/>
    <w:rsid w:val="007A4450"/>
    <w:rsid w:val="007A7C4C"/>
    <w:rsid w:val="007A7E32"/>
    <w:rsid w:val="007B3B43"/>
    <w:rsid w:val="007C30BE"/>
    <w:rsid w:val="007C435C"/>
    <w:rsid w:val="007C5731"/>
    <w:rsid w:val="007D47EB"/>
    <w:rsid w:val="007D63C7"/>
    <w:rsid w:val="007E1362"/>
    <w:rsid w:val="007E480F"/>
    <w:rsid w:val="007E49B7"/>
    <w:rsid w:val="007E4BC4"/>
    <w:rsid w:val="007E7CA7"/>
    <w:rsid w:val="007F14C1"/>
    <w:rsid w:val="008032D8"/>
    <w:rsid w:val="00810951"/>
    <w:rsid w:val="00810E19"/>
    <w:rsid w:val="00814432"/>
    <w:rsid w:val="008167D5"/>
    <w:rsid w:val="0082088E"/>
    <w:rsid w:val="008212B4"/>
    <w:rsid w:val="00821B08"/>
    <w:rsid w:val="00827928"/>
    <w:rsid w:val="00830C25"/>
    <w:rsid w:val="00831C0C"/>
    <w:rsid w:val="008400C4"/>
    <w:rsid w:val="00840BFF"/>
    <w:rsid w:val="00841DB3"/>
    <w:rsid w:val="008434D9"/>
    <w:rsid w:val="00850B47"/>
    <w:rsid w:val="00851364"/>
    <w:rsid w:val="008536F4"/>
    <w:rsid w:val="00857B66"/>
    <w:rsid w:val="00860B66"/>
    <w:rsid w:val="00861195"/>
    <w:rsid w:val="0087582E"/>
    <w:rsid w:val="008760DD"/>
    <w:rsid w:val="00876EF6"/>
    <w:rsid w:val="00894E0E"/>
    <w:rsid w:val="008A41E2"/>
    <w:rsid w:val="008A571E"/>
    <w:rsid w:val="008A6A23"/>
    <w:rsid w:val="008B4652"/>
    <w:rsid w:val="008B5B76"/>
    <w:rsid w:val="008B788D"/>
    <w:rsid w:val="008C3731"/>
    <w:rsid w:val="008C3778"/>
    <w:rsid w:val="008C4EA7"/>
    <w:rsid w:val="008C604B"/>
    <w:rsid w:val="008D2397"/>
    <w:rsid w:val="008D351A"/>
    <w:rsid w:val="008D3837"/>
    <w:rsid w:val="008E1337"/>
    <w:rsid w:val="008E39AB"/>
    <w:rsid w:val="008F0501"/>
    <w:rsid w:val="008F0563"/>
    <w:rsid w:val="008F2370"/>
    <w:rsid w:val="008F35DB"/>
    <w:rsid w:val="008F4C0B"/>
    <w:rsid w:val="0090061C"/>
    <w:rsid w:val="00911721"/>
    <w:rsid w:val="009130BB"/>
    <w:rsid w:val="00916E41"/>
    <w:rsid w:val="00917C56"/>
    <w:rsid w:val="009247CB"/>
    <w:rsid w:val="00924C17"/>
    <w:rsid w:val="0092662B"/>
    <w:rsid w:val="00944ABA"/>
    <w:rsid w:val="00945E71"/>
    <w:rsid w:val="009467AD"/>
    <w:rsid w:val="00952E10"/>
    <w:rsid w:val="00956CDF"/>
    <w:rsid w:val="00956DD1"/>
    <w:rsid w:val="0096428D"/>
    <w:rsid w:val="00966877"/>
    <w:rsid w:val="00971113"/>
    <w:rsid w:val="00980909"/>
    <w:rsid w:val="00981817"/>
    <w:rsid w:val="00982759"/>
    <w:rsid w:val="00983A21"/>
    <w:rsid w:val="00985C7A"/>
    <w:rsid w:val="009866D3"/>
    <w:rsid w:val="00994974"/>
    <w:rsid w:val="009966EA"/>
    <w:rsid w:val="009B46C3"/>
    <w:rsid w:val="009B5A03"/>
    <w:rsid w:val="009B76D2"/>
    <w:rsid w:val="009C4780"/>
    <w:rsid w:val="009D07A7"/>
    <w:rsid w:val="009D0A5C"/>
    <w:rsid w:val="009E0FD5"/>
    <w:rsid w:val="009E3E64"/>
    <w:rsid w:val="009E496F"/>
    <w:rsid w:val="009F2AAE"/>
    <w:rsid w:val="009F411B"/>
    <w:rsid w:val="009F52C7"/>
    <w:rsid w:val="00A034F7"/>
    <w:rsid w:val="00A15517"/>
    <w:rsid w:val="00A15FA0"/>
    <w:rsid w:val="00A1641A"/>
    <w:rsid w:val="00A2715F"/>
    <w:rsid w:val="00A27EC0"/>
    <w:rsid w:val="00A303D3"/>
    <w:rsid w:val="00A3073C"/>
    <w:rsid w:val="00A359E4"/>
    <w:rsid w:val="00A558B9"/>
    <w:rsid w:val="00A5695B"/>
    <w:rsid w:val="00A62C09"/>
    <w:rsid w:val="00A63D83"/>
    <w:rsid w:val="00A816F3"/>
    <w:rsid w:val="00A91526"/>
    <w:rsid w:val="00A917AF"/>
    <w:rsid w:val="00A91C1D"/>
    <w:rsid w:val="00A94242"/>
    <w:rsid w:val="00A954B6"/>
    <w:rsid w:val="00A95E7A"/>
    <w:rsid w:val="00AA02D1"/>
    <w:rsid w:val="00AA1D52"/>
    <w:rsid w:val="00AB08E3"/>
    <w:rsid w:val="00AB434E"/>
    <w:rsid w:val="00AC06A1"/>
    <w:rsid w:val="00AC1900"/>
    <w:rsid w:val="00AC2839"/>
    <w:rsid w:val="00AD12A5"/>
    <w:rsid w:val="00AD4350"/>
    <w:rsid w:val="00AE6BE8"/>
    <w:rsid w:val="00AF3874"/>
    <w:rsid w:val="00AF41A8"/>
    <w:rsid w:val="00B013ED"/>
    <w:rsid w:val="00B06479"/>
    <w:rsid w:val="00B06EDF"/>
    <w:rsid w:val="00B20030"/>
    <w:rsid w:val="00B24340"/>
    <w:rsid w:val="00B352D1"/>
    <w:rsid w:val="00B36AE5"/>
    <w:rsid w:val="00B37F3C"/>
    <w:rsid w:val="00B41E90"/>
    <w:rsid w:val="00B43E25"/>
    <w:rsid w:val="00B45247"/>
    <w:rsid w:val="00B509D1"/>
    <w:rsid w:val="00B5167D"/>
    <w:rsid w:val="00B5438A"/>
    <w:rsid w:val="00B706EB"/>
    <w:rsid w:val="00B73386"/>
    <w:rsid w:val="00B7658A"/>
    <w:rsid w:val="00B76847"/>
    <w:rsid w:val="00B779D1"/>
    <w:rsid w:val="00B800B3"/>
    <w:rsid w:val="00B828DC"/>
    <w:rsid w:val="00B8711C"/>
    <w:rsid w:val="00B93971"/>
    <w:rsid w:val="00B966DA"/>
    <w:rsid w:val="00BA1A36"/>
    <w:rsid w:val="00BA5CC3"/>
    <w:rsid w:val="00BB1A02"/>
    <w:rsid w:val="00BC7AE9"/>
    <w:rsid w:val="00BD0340"/>
    <w:rsid w:val="00BD3E73"/>
    <w:rsid w:val="00BE16B3"/>
    <w:rsid w:val="00BF22B3"/>
    <w:rsid w:val="00BF23DC"/>
    <w:rsid w:val="00C13D12"/>
    <w:rsid w:val="00C22E98"/>
    <w:rsid w:val="00C24FEE"/>
    <w:rsid w:val="00C34D17"/>
    <w:rsid w:val="00C36AA3"/>
    <w:rsid w:val="00C43CC2"/>
    <w:rsid w:val="00C459F2"/>
    <w:rsid w:val="00C50261"/>
    <w:rsid w:val="00C61C55"/>
    <w:rsid w:val="00C633D4"/>
    <w:rsid w:val="00C66298"/>
    <w:rsid w:val="00C7369B"/>
    <w:rsid w:val="00C76DAD"/>
    <w:rsid w:val="00C81A78"/>
    <w:rsid w:val="00C8228A"/>
    <w:rsid w:val="00C8271E"/>
    <w:rsid w:val="00C84A04"/>
    <w:rsid w:val="00C92A43"/>
    <w:rsid w:val="00CA05C8"/>
    <w:rsid w:val="00CA1199"/>
    <w:rsid w:val="00CA4104"/>
    <w:rsid w:val="00CA7A24"/>
    <w:rsid w:val="00CB165F"/>
    <w:rsid w:val="00CB7DC4"/>
    <w:rsid w:val="00CD0D79"/>
    <w:rsid w:val="00CD7053"/>
    <w:rsid w:val="00CD78AD"/>
    <w:rsid w:val="00CE0AA2"/>
    <w:rsid w:val="00CE21C1"/>
    <w:rsid w:val="00CE26E6"/>
    <w:rsid w:val="00CE6AAB"/>
    <w:rsid w:val="00CF431A"/>
    <w:rsid w:val="00D0118E"/>
    <w:rsid w:val="00D06308"/>
    <w:rsid w:val="00D0750E"/>
    <w:rsid w:val="00D10ECB"/>
    <w:rsid w:val="00D155AA"/>
    <w:rsid w:val="00D2602F"/>
    <w:rsid w:val="00D26D14"/>
    <w:rsid w:val="00D3352D"/>
    <w:rsid w:val="00D37D29"/>
    <w:rsid w:val="00D40913"/>
    <w:rsid w:val="00D505B1"/>
    <w:rsid w:val="00D530C6"/>
    <w:rsid w:val="00D61A1A"/>
    <w:rsid w:val="00D6392D"/>
    <w:rsid w:val="00D64ADF"/>
    <w:rsid w:val="00D70B22"/>
    <w:rsid w:val="00D70CF6"/>
    <w:rsid w:val="00D73992"/>
    <w:rsid w:val="00D7488E"/>
    <w:rsid w:val="00D87B45"/>
    <w:rsid w:val="00D90092"/>
    <w:rsid w:val="00D93A66"/>
    <w:rsid w:val="00D93D20"/>
    <w:rsid w:val="00D96C0C"/>
    <w:rsid w:val="00DA232A"/>
    <w:rsid w:val="00DA520F"/>
    <w:rsid w:val="00DA6D17"/>
    <w:rsid w:val="00DB52A3"/>
    <w:rsid w:val="00DB7353"/>
    <w:rsid w:val="00DC505C"/>
    <w:rsid w:val="00DD1DC6"/>
    <w:rsid w:val="00DE196B"/>
    <w:rsid w:val="00DE1E2C"/>
    <w:rsid w:val="00DE3887"/>
    <w:rsid w:val="00DE5FC5"/>
    <w:rsid w:val="00DF123A"/>
    <w:rsid w:val="00DF1FB1"/>
    <w:rsid w:val="00DF509F"/>
    <w:rsid w:val="00E0030B"/>
    <w:rsid w:val="00E01956"/>
    <w:rsid w:val="00E02EDA"/>
    <w:rsid w:val="00E0311A"/>
    <w:rsid w:val="00E11848"/>
    <w:rsid w:val="00E17414"/>
    <w:rsid w:val="00E21C0D"/>
    <w:rsid w:val="00E243B9"/>
    <w:rsid w:val="00E24544"/>
    <w:rsid w:val="00E34D46"/>
    <w:rsid w:val="00E36F6D"/>
    <w:rsid w:val="00E47C49"/>
    <w:rsid w:val="00E53428"/>
    <w:rsid w:val="00E550F4"/>
    <w:rsid w:val="00E67866"/>
    <w:rsid w:val="00E80798"/>
    <w:rsid w:val="00E821D4"/>
    <w:rsid w:val="00E842C9"/>
    <w:rsid w:val="00E8675C"/>
    <w:rsid w:val="00EA1232"/>
    <w:rsid w:val="00EA2355"/>
    <w:rsid w:val="00EA2FD8"/>
    <w:rsid w:val="00EA48CE"/>
    <w:rsid w:val="00EB72D3"/>
    <w:rsid w:val="00EB7F84"/>
    <w:rsid w:val="00EC0697"/>
    <w:rsid w:val="00EC1FEB"/>
    <w:rsid w:val="00EC6C93"/>
    <w:rsid w:val="00EC73B8"/>
    <w:rsid w:val="00ED1D4D"/>
    <w:rsid w:val="00ED2DB1"/>
    <w:rsid w:val="00ED3825"/>
    <w:rsid w:val="00ED50AC"/>
    <w:rsid w:val="00ED69BE"/>
    <w:rsid w:val="00ED70FB"/>
    <w:rsid w:val="00EE17AF"/>
    <w:rsid w:val="00EE223D"/>
    <w:rsid w:val="00EE5149"/>
    <w:rsid w:val="00F04206"/>
    <w:rsid w:val="00F04215"/>
    <w:rsid w:val="00F11B5E"/>
    <w:rsid w:val="00F1334D"/>
    <w:rsid w:val="00F135AF"/>
    <w:rsid w:val="00F17ED0"/>
    <w:rsid w:val="00F22012"/>
    <w:rsid w:val="00F22D8E"/>
    <w:rsid w:val="00F3174A"/>
    <w:rsid w:val="00F33A9E"/>
    <w:rsid w:val="00F533A5"/>
    <w:rsid w:val="00F64F4F"/>
    <w:rsid w:val="00F67FDC"/>
    <w:rsid w:val="00F709F0"/>
    <w:rsid w:val="00F71D11"/>
    <w:rsid w:val="00F71FB7"/>
    <w:rsid w:val="00F7414B"/>
    <w:rsid w:val="00F74A24"/>
    <w:rsid w:val="00F7642B"/>
    <w:rsid w:val="00F77C0B"/>
    <w:rsid w:val="00F92BCF"/>
    <w:rsid w:val="00FA52B1"/>
    <w:rsid w:val="00FA5304"/>
    <w:rsid w:val="00FB17A8"/>
    <w:rsid w:val="00FC1CBA"/>
    <w:rsid w:val="00FC4ABA"/>
    <w:rsid w:val="00FC6FF7"/>
    <w:rsid w:val="00FD2885"/>
    <w:rsid w:val="00FD66A3"/>
    <w:rsid w:val="00FE2251"/>
    <w:rsid w:val="00FE4A49"/>
    <w:rsid w:val="00FE53B9"/>
    <w:rsid w:val="00FF02CF"/>
    <w:rsid w:val="00FF6849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95"/>
    <w:pPr>
      <w:spacing w:line="480" w:lineRule="auto"/>
      <w:jc w:val="both"/>
    </w:pPr>
    <w:rPr>
      <w:lang w:val="sr-Cyrl-CS" w:eastAsia="en-US"/>
    </w:rPr>
  </w:style>
  <w:style w:type="paragraph" w:styleId="Heading1">
    <w:name w:val="heading 1"/>
    <w:basedOn w:val="Normal"/>
    <w:next w:val="Normal"/>
    <w:qFormat/>
    <w:rsid w:val="008611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3AE3"/>
    <w:pPr>
      <w:keepNext/>
      <w:spacing w:before="360" w:after="240"/>
      <w:outlineLvl w:val="1"/>
    </w:pPr>
    <w:rPr>
      <w:rFonts w:ascii="Arial" w:hAnsi="Arial" w:cs="Arial"/>
      <w:b/>
      <w:bCs/>
      <w:iCs/>
      <w:cap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627B33"/>
    <w:pPr>
      <w:keepNext/>
      <w:numPr>
        <w:ilvl w:val="2"/>
        <w:numId w:val="6"/>
      </w:numPr>
      <w:spacing w:before="240" w:after="60" w:line="240" w:lineRule="auto"/>
      <w:jc w:val="left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195"/>
    <w:rPr>
      <w:color w:val="0000FF"/>
      <w:u w:val="single"/>
    </w:rPr>
  </w:style>
  <w:style w:type="table" w:styleId="TableGrid">
    <w:name w:val="Table Grid"/>
    <w:basedOn w:val="TableNormal"/>
    <w:rsid w:val="00745155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4505A5"/>
    <w:pPr>
      <w:ind w:firstLine="720"/>
    </w:pPr>
    <w:rPr>
      <w:szCs w:val="24"/>
      <w:lang w:val="en-US"/>
    </w:rPr>
  </w:style>
  <w:style w:type="paragraph" w:customStyle="1" w:styleId="Equation">
    <w:name w:val="Equation"/>
    <w:basedOn w:val="Normal"/>
    <w:link w:val="EquationChar"/>
    <w:rsid w:val="00EE5149"/>
    <w:pPr>
      <w:tabs>
        <w:tab w:val="center" w:pos="3402"/>
        <w:tab w:val="right" w:pos="8789"/>
      </w:tabs>
      <w:spacing w:before="120" w:after="120" w:line="240" w:lineRule="auto"/>
    </w:pPr>
    <w:rPr>
      <w:szCs w:val="24"/>
      <w:lang w:val="en-US"/>
    </w:rPr>
  </w:style>
  <w:style w:type="paragraph" w:customStyle="1" w:styleId="StyleEquation10pt">
    <w:name w:val="Style Equation + 10 pt"/>
    <w:basedOn w:val="Equation"/>
    <w:link w:val="StyleEquation10ptChar"/>
    <w:rsid w:val="00EE5149"/>
    <w:pPr>
      <w:tabs>
        <w:tab w:val="clear" w:pos="8789"/>
        <w:tab w:val="right" w:pos="8675"/>
      </w:tabs>
    </w:pPr>
    <w:rPr>
      <w:szCs w:val="20"/>
    </w:rPr>
  </w:style>
  <w:style w:type="character" w:customStyle="1" w:styleId="EquationChar">
    <w:name w:val="Equation Char"/>
    <w:basedOn w:val="DefaultParagraphFont"/>
    <w:link w:val="Equation"/>
    <w:rsid w:val="00EE5149"/>
    <w:rPr>
      <w:szCs w:val="24"/>
      <w:lang w:val="en-US" w:eastAsia="en-US" w:bidi="ar-SA"/>
    </w:rPr>
  </w:style>
  <w:style w:type="character" w:customStyle="1" w:styleId="StyleEquation10ptChar">
    <w:name w:val="Style Equation + 10 pt Char"/>
    <w:basedOn w:val="EquationChar"/>
    <w:link w:val="StyleEquation10pt"/>
    <w:rsid w:val="00EE5149"/>
    <w:rPr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EE5149"/>
    <w:pPr>
      <w:spacing w:line="240" w:lineRule="auto"/>
      <w:jc w:val="left"/>
    </w:pPr>
    <w:rPr>
      <w:lang w:val="en-US"/>
    </w:rPr>
  </w:style>
  <w:style w:type="character" w:styleId="FootnoteReference">
    <w:name w:val="footnote reference"/>
    <w:basedOn w:val="DefaultParagraphFont"/>
    <w:semiHidden/>
    <w:rsid w:val="00EE5149"/>
    <w:rPr>
      <w:vertAlign w:val="superscript"/>
    </w:rPr>
  </w:style>
  <w:style w:type="paragraph" w:styleId="BalloonText">
    <w:name w:val="Balloon Text"/>
    <w:basedOn w:val="Normal"/>
    <w:semiHidden/>
    <w:rsid w:val="00ED1D4D"/>
    <w:rPr>
      <w:rFonts w:ascii="Tahoma" w:hAnsi="Tahoma" w:cs="Tahoma"/>
      <w:sz w:val="16"/>
      <w:szCs w:val="16"/>
    </w:rPr>
  </w:style>
  <w:style w:type="paragraph" w:customStyle="1" w:styleId="IEEEReferenceItem">
    <w:name w:val="IEEE Reference Item"/>
    <w:basedOn w:val="Normal"/>
    <w:rsid w:val="00627B33"/>
    <w:pPr>
      <w:numPr>
        <w:numId w:val="6"/>
      </w:numPr>
      <w:adjustRightInd w:val="0"/>
      <w:snapToGrid w:val="0"/>
      <w:spacing w:line="240" w:lineRule="auto"/>
    </w:pPr>
    <w:rPr>
      <w:rFonts w:eastAsia="SimSun"/>
      <w:sz w:val="16"/>
      <w:szCs w:val="24"/>
      <w:lang w:val="en-US" w:eastAsia="zh-CN"/>
    </w:rPr>
  </w:style>
  <w:style w:type="paragraph" w:customStyle="1" w:styleId="IEEEParagraph">
    <w:name w:val="IEEE Paragraph"/>
    <w:basedOn w:val="Normal"/>
    <w:link w:val="IEEEParagraphChar"/>
    <w:rsid w:val="00627B33"/>
    <w:pPr>
      <w:adjustRightInd w:val="0"/>
      <w:snapToGrid w:val="0"/>
      <w:spacing w:line="240" w:lineRule="auto"/>
      <w:ind w:firstLine="216"/>
    </w:pPr>
    <w:rPr>
      <w:rFonts w:eastAsia="SimSun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627B33"/>
    <w:rPr>
      <w:rFonts w:eastAsia="SimSun"/>
      <w:szCs w:val="24"/>
      <w:lang w:val="en-AU" w:eastAsia="zh-CN" w:bidi="ar-SA"/>
    </w:rPr>
  </w:style>
  <w:style w:type="character" w:styleId="HTMLCite">
    <w:name w:val="HTML Cite"/>
    <w:basedOn w:val="DefaultParagraphFont"/>
    <w:rsid w:val="00E36F6D"/>
    <w:rPr>
      <w:i/>
      <w:iCs/>
    </w:rPr>
  </w:style>
  <w:style w:type="character" w:styleId="FollowedHyperlink">
    <w:name w:val="FollowedHyperlink"/>
    <w:basedOn w:val="DefaultParagraphFont"/>
    <w:rsid w:val="00222864"/>
    <w:rPr>
      <w:color w:val="800080"/>
      <w:u w:val="single"/>
    </w:rPr>
  </w:style>
  <w:style w:type="paragraph" w:styleId="Footer">
    <w:name w:val="footer"/>
    <w:basedOn w:val="Normal"/>
    <w:rsid w:val="008758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82E"/>
  </w:style>
  <w:style w:type="paragraph" w:styleId="DocumentMap">
    <w:name w:val="Document Map"/>
    <w:basedOn w:val="Normal"/>
    <w:semiHidden/>
    <w:rsid w:val="00D93A66"/>
    <w:pPr>
      <w:shd w:val="clear" w:color="auto" w:fill="000080"/>
    </w:pPr>
    <w:rPr>
      <w:rFonts w:ascii="Tahoma" w:hAnsi="Tahoma" w:cs="Tahoma"/>
    </w:rPr>
  </w:style>
  <w:style w:type="character" w:customStyle="1" w:styleId="BodyChar">
    <w:name w:val="Body Char"/>
    <w:basedOn w:val="DefaultParagraphFont"/>
    <w:link w:val="Body"/>
    <w:rsid w:val="00D530C6"/>
    <w:rPr>
      <w:szCs w:val="24"/>
      <w:lang w:val="en-US" w:eastAsia="en-US" w:bidi="ar-SA"/>
    </w:rPr>
  </w:style>
  <w:style w:type="paragraph" w:customStyle="1" w:styleId="References">
    <w:name w:val="References"/>
    <w:basedOn w:val="Normal"/>
    <w:rsid w:val="002A5189"/>
    <w:pPr>
      <w:numPr>
        <w:numId w:val="10"/>
      </w:numPr>
      <w:autoSpaceDE w:val="0"/>
      <w:autoSpaceDN w:val="0"/>
      <w:spacing w:line="240" w:lineRule="auto"/>
    </w:pPr>
    <w:rPr>
      <w:sz w:val="16"/>
      <w:szCs w:val="16"/>
      <w:lang w:val="en-US"/>
    </w:rPr>
  </w:style>
  <w:style w:type="paragraph" w:customStyle="1" w:styleId="Default">
    <w:name w:val="Default"/>
    <w:rsid w:val="00F71D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6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105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471F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95"/>
    <w:pPr>
      <w:spacing w:line="480" w:lineRule="auto"/>
      <w:jc w:val="both"/>
    </w:pPr>
    <w:rPr>
      <w:lang w:val="sr-Cyrl-CS" w:eastAsia="en-US"/>
    </w:rPr>
  </w:style>
  <w:style w:type="paragraph" w:styleId="Heading1">
    <w:name w:val="heading 1"/>
    <w:basedOn w:val="Normal"/>
    <w:next w:val="Normal"/>
    <w:qFormat/>
    <w:rsid w:val="008611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3AE3"/>
    <w:pPr>
      <w:keepNext/>
      <w:spacing w:before="360" w:after="240"/>
      <w:outlineLvl w:val="1"/>
    </w:pPr>
    <w:rPr>
      <w:rFonts w:ascii="Arial" w:hAnsi="Arial" w:cs="Arial"/>
      <w:b/>
      <w:bCs/>
      <w:iCs/>
      <w:caps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627B33"/>
    <w:pPr>
      <w:keepNext/>
      <w:numPr>
        <w:ilvl w:val="2"/>
        <w:numId w:val="6"/>
      </w:numPr>
      <w:spacing w:before="240" w:after="60" w:line="240" w:lineRule="auto"/>
      <w:jc w:val="left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195"/>
    <w:rPr>
      <w:color w:val="0000FF"/>
      <w:u w:val="single"/>
    </w:rPr>
  </w:style>
  <w:style w:type="table" w:styleId="TableGrid">
    <w:name w:val="Table Grid"/>
    <w:basedOn w:val="TableNormal"/>
    <w:rsid w:val="00745155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4505A5"/>
    <w:pPr>
      <w:ind w:firstLine="720"/>
    </w:pPr>
    <w:rPr>
      <w:szCs w:val="24"/>
      <w:lang w:val="en-US"/>
    </w:rPr>
  </w:style>
  <w:style w:type="paragraph" w:customStyle="1" w:styleId="Equation">
    <w:name w:val="Equation"/>
    <w:basedOn w:val="Normal"/>
    <w:link w:val="EquationChar"/>
    <w:rsid w:val="00EE5149"/>
    <w:pPr>
      <w:tabs>
        <w:tab w:val="center" w:pos="3402"/>
        <w:tab w:val="right" w:pos="8789"/>
      </w:tabs>
      <w:spacing w:before="120" w:after="120" w:line="240" w:lineRule="auto"/>
    </w:pPr>
    <w:rPr>
      <w:szCs w:val="24"/>
      <w:lang w:val="en-US"/>
    </w:rPr>
  </w:style>
  <w:style w:type="paragraph" w:customStyle="1" w:styleId="StyleEquation10pt">
    <w:name w:val="Style Equation + 10 pt"/>
    <w:basedOn w:val="Equation"/>
    <w:link w:val="StyleEquation10ptChar"/>
    <w:rsid w:val="00EE5149"/>
    <w:pPr>
      <w:tabs>
        <w:tab w:val="clear" w:pos="8789"/>
        <w:tab w:val="right" w:pos="8675"/>
      </w:tabs>
    </w:pPr>
    <w:rPr>
      <w:szCs w:val="20"/>
    </w:rPr>
  </w:style>
  <w:style w:type="character" w:customStyle="1" w:styleId="EquationChar">
    <w:name w:val="Equation Char"/>
    <w:basedOn w:val="DefaultParagraphFont"/>
    <w:link w:val="Equation"/>
    <w:rsid w:val="00EE5149"/>
    <w:rPr>
      <w:szCs w:val="24"/>
      <w:lang w:val="en-US" w:eastAsia="en-US" w:bidi="ar-SA"/>
    </w:rPr>
  </w:style>
  <w:style w:type="character" w:customStyle="1" w:styleId="StyleEquation10ptChar">
    <w:name w:val="Style Equation + 10 pt Char"/>
    <w:basedOn w:val="EquationChar"/>
    <w:link w:val="StyleEquation10pt"/>
    <w:rsid w:val="00EE5149"/>
    <w:rPr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EE5149"/>
    <w:pPr>
      <w:spacing w:line="240" w:lineRule="auto"/>
      <w:jc w:val="left"/>
    </w:pPr>
    <w:rPr>
      <w:lang w:val="en-US"/>
    </w:rPr>
  </w:style>
  <w:style w:type="character" w:styleId="FootnoteReference">
    <w:name w:val="footnote reference"/>
    <w:basedOn w:val="DefaultParagraphFont"/>
    <w:semiHidden/>
    <w:rsid w:val="00EE5149"/>
    <w:rPr>
      <w:vertAlign w:val="superscript"/>
    </w:rPr>
  </w:style>
  <w:style w:type="paragraph" w:styleId="BalloonText">
    <w:name w:val="Balloon Text"/>
    <w:basedOn w:val="Normal"/>
    <w:semiHidden/>
    <w:rsid w:val="00ED1D4D"/>
    <w:rPr>
      <w:rFonts w:ascii="Tahoma" w:hAnsi="Tahoma" w:cs="Tahoma"/>
      <w:sz w:val="16"/>
      <w:szCs w:val="16"/>
    </w:rPr>
  </w:style>
  <w:style w:type="paragraph" w:customStyle="1" w:styleId="IEEEReferenceItem">
    <w:name w:val="IEEE Reference Item"/>
    <w:basedOn w:val="Normal"/>
    <w:rsid w:val="00627B33"/>
    <w:pPr>
      <w:numPr>
        <w:numId w:val="6"/>
      </w:numPr>
      <w:adjustRightInd w:val="0"/>
      <w:snapToGrid w:val="0"/>
      <w:spacing w:line="240" w:lineRule="auto"/>
    </w:pPr>
    <w:rPr>
      <w:rFonts w:eastAsia="SimSun"/>
      <w:sz w:val="16"/>
      <w:szCs w:val="24"/>
      <w:lang w:val="en-US" w:eastAsia="zh-CN"/>
    </w:rPr>
  </w:style>
  <w:style w:type="paragraph" w:customStyle="1" w:styleId="IEEEParagraph">
    <w:name w:val="IEEE Paragraph"/>
    <w:basedOn w:val="Normal"/>
    <w:link w:val="IEEEParagraphChar"/>
    <w:rsid w:val="00627B33"/>
    <w:pPr>
      <w:adjustRightInd w:val="0"/>
      <w:snapToGrid w:val="0"/>
      <w:spacing w:line="240" w:lineRule="auto"/>
      <w:ind w:firstLine="216"/>
    </w:pPr>
    <w:rPr>
      <w:rFonts w:eastAsia="SimSun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627B33"/>
    <w:rPr>
      <w:rFonts w:eastAsia="SimSun"/>
      <w:szCs w:val="24"/>
      <w:lang w:val="en-AU" w:eastAsia="zh-CN" w:bidi="ar-SA"/>
    </w:rPr>
  </w:style>
  <w:style w:type="character" w:styleId="HTMLCite">
    <w:name w:val="HTML Cite"/>
    <w:basedOn w:val="DefaultParagraphFont"/>
    <w:rsid w:val="00E36F6D"/>
    <w:rPr>
      <w:i/>
      <w:iCs/>
    </w:rPr>
  </w:style>
  <w:style w:type="character" w:styleId="FollowedHyperlink">
    <w:name w:val="FollowedHyperlink"/>
    <w:basedOn w:val="DefaultParagraphFont"/>
    <w:rsid w:val="00222864"/>
    <w:rPr>
      <w:color w:val="800080"/>
      <w:u w:val="single"/>
    </w:rPr>
  </w:style>
  <w:style w:type="paragraph" w:styleId="Footer">
    <w:name w:val="footer"/>
    <w:basedOn w:val="Normal"/>
    <w:rsid w:val="008758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82E"/>
  </w:style>
  <w:style w:type="paragraph" w:styleId="DocumentMap">
    <w:name w:val="Document Map"/>
    <w:basedOn w:val="Normal"/>
    <w:semiHidden/>
    <w:rsid w:val="00D93A66"/>
    <w:pPr>
      <w:shd w:val="clear" w:color="auto" w:fill="000080"/>
    </w:pPr>
    <w:rPr>
      <w:rFonts w:ascii="Tahoma" w:hAnsi="Tahoma" w:cs="Tahoma"/>
    </w:rPr>
  </w:style>
  <w:style w:type="character" w:customStyle="1" w:styleId="BodyChar">
    <w:name w:val="Body Char"/>
    <w:basedOn w:val="DefaultParagraphFont"/>
    <w:link w:val="Body"/>
    <w:rsid w:val="00D530C6"/>
    <w:rPr>
      <w:szCs w:val="24"/>
      <w:lang w:val="en-US" w:eastAsia="en-US" w:bidi="ar-SA"/>
    </w:rPr>
  </w:style>
  <w:style w:type="paragraph" w:customStyle="1" w:styleId="References">
    <w:name w:val="References"/>
    <w:basedOn w:val="Normal"/>
    <w:rsid w:val="002A5189"/>
    <w:pPr>
      <w:numPr>
        <w:numId w:val="10"/>
      </w:numPr>
      <w:autoSpaceDE w:val="0"/>
      <w:autoSpaceDN w:val="0"/>
      <w:spacing w:line="240" w:lineRule="auto"/>
    </w:pPr>
    <w:rPr>
      <w:sz w:val="16"/>
      <w:szCs w:val="16"/>
      <w:lang w:val="en-US"/>
    </w:rPr>
  </w:style>
  <w:style w:type="paragraph" w:customStyle="1" w:styleId="Default">
    <w:name w:val="Default"/>
    <w:rsid w:val="00F71D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67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105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47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AEEE-B630-4556-9423-1CEAB8CA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3077</Words>
  <Characters>17542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Wideband directional coupler</vt:lpstr>
      <vt:lpstr>Wideband directional coupler</vt:lpstr>
    </vt:vector>
  </TitlesOfParts>
  <Company>Home</Company>
  <LinksUpToDate>false</LinksUpToDate>
  <CharactersWithSpaces>20578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mailto:edjordja@etf.rs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Wideband directional coupler</dc:title>
  <dc:creator>Antonije</dc:creator>
  <cp:lastModifiedBy>Alenka Zajic</cp:lastModifiedBy>
  <cp:revision>13</cp:revision>
  <cp:lastPrinted>2010-05-14T14:46:00Z</cp:lastPrinted>
  <dcterms:created xsi:type="dcterms:W3CDTF">2014-08-03T18:58:00Z</dcterms:created>
  <dcterms:modified xsi:type="dcterms:W3CDTF">2014-08-05T14:51:00Z</dcterms:modified>
</cp:coreProperties>
</file>